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PFAV — Laufende Informationspflichten gegenüber den Versorgungsanwärtern und Rentenempfängern</w:t>
      </w:r>
    </w:p>
    <w:p>
      <w:r>
        <w:rPr>
          <w:color w:val="555555"/>
          <w:sz w:val="18"/>
        </w:rPr>
        <w:t xml:space="preserve">Pensionsfonds-Aufsichtsverordnung</w:t>
      </w:r>
    </w:p>
    <w:p>
      <w:r>
        <w:rPr>
          <w:color w:val="555555"/>
          <w:sz w:val="18"/>
        </w:rPr>
        <w:t xml:space="preserve">Stand: 10.06.2019 (konsolidierte Textfassung, kein amtliches Inkrafttretensdatum)</w:t>
      </w:r>
    </w:p>
    <w:p>
      <w:r>
        <w:t xml:space="preserve">(1) Über die sonstigen verpflichtenden Informationen hinaus stellt die durchführende Einrichtung den Versorgungsanwärtern mindestens einmal jährlich folgende Informationen kostenlos zur Verfügung:</w:t>
      </w:r>
    </w:p>
    <w:p>
      <w:pPr>
        <w:ind w:left="420"/>
      </w:pPr>
      <w:r>
        <w:t xml:space="preserve">1. die Höhe des planmäßig zuzurechnenden Versorgungskapitals des Versorgungsanwärters und die Höhe der lebenslangen Zahlung, die sich ohne weitere Beitragszahlung allein aus diesem Versorgungskapital ergäbe, jeweils mit dem ausdrücklichen Hinweis, dass diese Beträge nicht garantiert sind und sich bis zum Rentenbeginn verringern oder erhöhen können,</w:t>
      </w:r>
    </w:p>
    <w:p>
      <w:pPr>
        <w:ind w:left="420"/>
      </w:pPr>
      <w:r>
        <w:t xml:space="preserve">2. die Höhe der bisher insgesamt eingezahlten Beiträge und gesondert die Höhe der während des letzten Jahres eingezahlten Beiträge,</w:t>
      </w:r>
    </w:p>
    <w:p>
      <w:pPr>
        <w:ind w:left="420"/>
      </w:pPr>
      <w:r>
        <w:t xml:space="preserve">3. die jährliche Rendite des Sicherungsvermögens nach § 244c des Versicherungsaufsichtsgesetzes, zumindest für die letzten fünf Jahre, und</w:t>
      </w:r>
    </w:p>
    <w:p>
      <w:pPr>
        <w:ind w:left="420"/>
      </w:pPr>
      <w:r>
        <w:t xml:space="preserve">4. Informationen über Wahlrechte, die der Versorgungsanwärter während der Anwartschaftsphase oder bei Rentenbeginn ausüben kann.</w:t>
      </w:r>
    </w:p>
    <w:p>
      <w:r>
        <w:t xml:space="preserve">(2) Über die sonstigen verpflichtenden Informationen hinaus stellt die durchführende Einrichtung den Rentenempfängern mindestens einmal jährlich folgende Informationen kostenlos zur Verfügung:</w:t>
      </w:r>
    </w:p>
    <w:p>
      <w:pPr>
        <w:ind w:left="420"/>
      </w:pPr>
      <w:r>
        <w:t xml:space="preserve">1. Informationen über die allgemeinen Regelungen zur Anpassung der Höhe der lebenslangen Zahlung mit dem ausdrücklichen Hinweis, dass die aktuelle Höhe der lebenslangen Zahlung nicht garantiert ist und sich verringern oder erhöhen kann,</w:t>
      </w:r>
    </w:p>
    <w:p>
      <w:pPr>
        <w:ind w:left="420"/>
      </w:pPr>
      <w:r>
        <w:t xml:space="preserve">2. die Höhe des zuletzt ermittelten Kapitaldeckungsgrads,</w:t>
      </w:r>
    </w:p>
    <w:p>
      <w:pPr>
        <w:ind w:left="420"/>
      </w:pPr>
      <w:r>
        <w:t xml:space="preserve">3. eine Einschätzung darüber, ob und gegebenenfalls wann mit einer Anpassung der Höhe der lebenslangen Zahlungen zu rechnen ist.</w:t>
      </w:r>
    </w:p>
    <w:p>
      <w:r>
        <w:rPr>
          <w:color w:val="555555"/>
          <w:sz w:val="17"/>
        </w:rPr>
        <w:t xml:space="preserve">Zitiervorschlag: § 41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