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PEntgV — Arten und Verfahren der Entgeltgenehmigung</w:t>
      </w:r>
    </w:p>
    <w:p>
      <w:r>
        <w:rPr>
          <w:color w:val="555555"/>
          <w:sz w:val="18"/>
        </w:rPr>
        <w:t xml:space="preserve">Post-Entgeltregulierungsverordnung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(1) Das Verfahren zur Genehmigung von Entgelten und entgeltrelevanten Bestandteilen der Allgemeinen Geschäftsbedingungen nach § 19 in Verbindung mit § 21 Abs. 1 Nr. 1 des Gesetzes kommt nur in Betracht, wenn die Dienstleistung nicht nach Absatz 2 mit einer Mehrzahl von Dienstleistungen in einem Korb zusammengefasst werden kann.</w:t>
      </w:r>
    </w:p>
    <w:p>
      <w:r>
        <w:t xml:space="preserve">(2) Im Rahmen des Verfahrens zur Genehmigung von Entgelten und entgeltrelevanten Bestandteilen der Allgemeinen Geschäftsbedingungen nach § 19 in Verbindung mit § 21 Abs. 1 Nr. 2 des Gesetzes kann die Regulierungsbehörde Dienstleistungen nur insoweit in einem Korb zusammenfassen, als sich die erwartete Stärke des Wettbewerbs bei diesen Dienstleistungen nicht wesentlich unterscheidet.</w:t>
      </w:r>
    </w:p>
    <w:p>
      <w:r>
        <w:rPr>
          <w:color w:val="555555"/>
          <w:sz w:val="17"/>
        </w:rPr>
        <w:t xml:space="preserve">Zitiervorschlag: § 1 PEntgV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https://recht.nulegal.eu/gesetze/PEntgV/1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