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PEPPV 2013</w:t>
      </w:r>
    </w:p>
    <w:p>
      <w:r>
        <w:rPr>
          <w:color w:val="555555"/>
          <w:sz w:val="18"/>
        </w:rPr>
        <w:t xml:space="preserve">Verordnung pauschalierende Entgelte Psychiatrie und Psychosomatik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17d Absatz 6 Satz 1 Nummer 1 des Krankenhausfinanzierungsgesetzes vom 10. April 1991 (BGBl. I S. 886), der durch Artikel 1 Nummer 5 des Gesetzes vom 17. März 2009 (BGBl. I S. 534)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PEPPV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https://recht.nulegal.eu/gesetze/PEPPV%202013/eingangsformel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