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PDSV 2002</w:t>
      </w:r>
    </w:p>
    <w:p>
      <w:r>
        <w:rPr>
          <w:color w:val="555555"/>
          <w:sz w:val="18"/>
        </w:rPr>
        <w:t xml:space="preserve">Postdienste-Datenschutzverordnung</w:t>
      </w:r>
    </w:p>
    <w:p>
      <w:r>
        <w:rPr>
          <w:color w:val="555555"/>
          <w:sz w:val="18"/>
        </w:rPr>
        <w:t xml:space="preserve">Historische Fassung: Stand 10.06.2019 bis 02.12.2019. Dies ist nicht die aktuelle Fassung.</w:t>
      </w:r>
    </w:p>
    <w:p>
      <w:r>
        <w:t xml:space="preserve">Auf Grund des § 41 des Postgesetzes vom 22. Dezember 1997 (BGBl. I S. 3294) verordnet die Bundesregierung:</w:t>
      </w:r>
    </w:p>
    <w:p>
      <w:r>
        <w:rPr>
          <w:color w:val="555555"/>
          <w:sz w:val="17"/>
        </w:rPr>
        <w:t xml:space="preserve">Zitiervorschlag: Eingangsformel PDSV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https://recht.nulegal.eu/gesetze/PDSV%202002/eingangsformel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