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PBefGZV (Brandenburg) — Zuständigkeit der Landkreise und kreisfreien Städte</w:t>
      </w:r>
    </w:p>
    <w:p>
      <w:r>
        <w:rPr>
          <w:color w:val="555555"/>
          <w:sz w:val="18"/>
        </w:rPr>
        <w:t xml:space="preserve">Verordnung über die zuständigen Behörden und über die Ermächtigung zum Erlass von Rechtsverordnungen nach dem Personenbeförderungsgesetz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Landkreise, die kreisfreien Städte sowie die</w:t>
      </w:r>
    </w:p>
    <w:p>
      <w:r>
        <w:t xml:space="preserve">Großen kreisangehörigen Städte</w:t>
      </w:r>
    </w:p>
    <w:p>
      <w:r>
        <w:t xml:space="preserve">Eberswalde, Eisenhüttenstadt und Schwedt/Oder sind zuständig für die</w:t>
      </w:r>
    </w:p>
    <w:p>
      <w:r>
        <w:t xml:space="preserve">Genehmigung im Gelegenheitsverkehr mit Personenkraftwagen nach § 2</w:t>
      </w:r>
    </w:p>
    <w:p>
      <w:r>
        <w:t xml:space="preserve">Abs. 1 Nr. 4 des Personenbeförderungsgesetzes,</w:t>
      </w:r>
    </w:p>
    <w:p>
      <w:r>
        <w:t xml:space="preserve">Zulassung von Ausnahmefällen nach § 3 Abs. 2 Satz 2 bei den</w:t>
      </w:r>
    </w:p>
    <w:p>
      <w:r>
        <w:t xml:space="preserve">unter Buchstabe a) genannten Verkehrsarten,</w:t>
      </w:r>
    </w:p>
    <w:p>
      <w:r>
        <w:t xml:space="preserve">Ahndung von Ordnungswidrigkeiten nach § 61 des</w:t>
      </w:r>
    </w:p>
    <w:p>
      <w:r>
        <w:t xml:space="preserve">Personenbeförderungsgesetzes für die unter Buchstabe a) genannten</w:t>
      </w:r>
    </w:p>
    <w:p>
      <w:r>
        <w:t xml:space="preserve">Verkehrsarten,</w:t>
      </w:r>
    </w:p>
    <w:p>
      <w:r>
        <w:t xml:space="preserve">Erteilung von Ausnahmegenehmigungen nach § 43 Abs. 1 der Verordnung</w:t>
      </w:r>
    </w:p>
    <w:p>
      <w:r>
        <w:t xml:space="preserve">über den Betrieb von Kraftfahrunternehmen im Personenverkehr bei den unter</w:t>
      </w:r>
    </w:p>
    <w:p>
      <w:r>
        <w:t xml:space="preserve">Buchstabe a genannten Verkehrsarten.</w:t>
      </w:r>
    </w:p>
    <w:p>
      <w:r>
        <w:t xml:space="preserve">(2) Die Landkreise und kreisfreien Städte sowie die</w:t>
      </w:r>
    </w:p>
    <w:p>
      <w:r>
        <w:t xml:space="preserve">Großen kreisangehörigen Städte</w:t>
      </w:r>
    </w:p>
    <w:p>
      <w:r>
        <w:t xml:space="preserve">Eberswalde, Eisenhüttenstadt und Schwedt/Oder nehmen die Aufgaben als</w:t>
      </w:r>
    </w:p>
    <w:p>
      <w:r>
        <w:t xml:space="preserve">Pflichtaufgaben zur Erfüllung nach Weisung wahr.</w:t>
      </w:r>
    </w:p>
    <w:p>
      <w:r>
        <w:rPr>
          <w:color w:val="555555"/>
          <w:sz w:val="17"/>
        </w:rPr>
        <w:t xml:space="preserve">Zitiervorschlag: § 4 PBefGZV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