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PBefGZV (Brandenburg) — Genehmigungsbehörden</w:t>
      </w:r>
    </w:p>
    <w:p>
      <w:r>
        <w:rPr>
          <w:color w:val="555555"/>
          <w:sz w:val="18"/>
        </w:rPr>
        <w:t xml:space="preserve">Verordnung über die zuständigen Behörden und über die Ermächtigung zum Erlass von Rechtsverordnungen nach dem Personenbeförderungsgesetz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Genehmigungsbehörden im Sinne des</w:t>
      </w:r>
    </w:p>
    <w:p>
      <w:r>
        <w:t xml:space="preserve">Personenbeförderungsgesetzes sind:</w:t>
      </w:r>
    </w:p>
    <w:p>
      <w:r>
        <w:t xml:space="preserve">das Landesamt für Verkehr und Straßenbau,</w:t>
      </w:r>
    </w:p>
    <w:p>
      <w:r>
        <w:t xml:space="preserve">die Landkreise, die kreisfreien Städte und die Großen</w:t>
      </w:r>
    </w:p>
    <w:p>
      <w:r>
        <w:t xml:space="preserve">kreisangehörigen Städte</w:t>
      </w:r>
    </w:p>
    <w:p>
      <w:r>
        <w:t xml:space="preserve">Eberswalde, Eisenhüttenstadt und Schwedt/Oder.</w:t>
      </w:r>
    </w:p>
    <w:p>
      <w:r>
        <w:rPr>
          <w:color w:val="555555"/>
          <w:sz w:val="17"/>
        </w:rPr>
        <w:t xml:space="preserve">Zitiervorschlag: § 1 PBefGZV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