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PBefGKostV — (zu § 1) Gebührenverzeichnis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2007, 2571 - 2573; bzgl. der einzelnen Änderungen vgl. Fußnote)</w:t>
      </w:r>
    </w:p>
    <w:p>
      <w:r>
        <w:rPr>
          <w:rFonts w:ascii="Courier New" w:hAnsi="Courier New"/>
          <w:sz w:val="17"/>
        </w:rPr>
        <w:t xml:space="preserve">    Lfd. Nr.    Gegenstand    Rechtsgrundlage    Gebühr Euro</w:t>
      </w:r>
    </w:p>
    <w:p>
      <w:r>
        <w:rPr>
          <w:rFonts w:ascii="Courier New" w:hAnsi="Courier New"/>
          <w:sz w:val="17"/>
        </w:rPr>
        <w:t xml:space="preserve">I. Linienverkehr mit Kraftfahrzeugen</w:t>
      </w:r>
    </w:p>
    <w:p>
      <w:r>
        <w:rPr>
          <w:rFonts w:ascii="Courier New" w:hAnsi="Courier New"/>
          <w:sz w:val="17"/>
        </w:rPr>
        <w:t xml:space="preserve">    1.    Genehmigung für die Einrichtung und den Betrieb eines Linienverkehrs mit Kraftfahrzeugen einschließlich der Genehmigung von Beförderungsentgelten, Beförderungsbedingungen und Fahrplänen    § 2 Absatz 1 Nummer 3 PBefG in Verbindung mit den §§ 42, 52, 53 PBefG, Artikel 5 Absatz 1 und 2 der Verordnung (EG) Nr. 1073/2009 des Europäischen Parlaments und des Rates vom 21. Oktober 2009 über gemeinsame Regeln für den Zugang zum grenzüberschreitenden Personenkraftverkehrsmarkt und zur Änderung der Verordnung (EG) Nr. 561/2006 (ABl. L 300 vom 14.11.2009, S. 88) oder Artikel 18 Absatz 4 des Abkommens zwischen der Europäischen Gemeinschaft und der Schweizerischen Eidgenossenschaft über den Güter- und Personenverkehr auf Schiene und Straße vom 21. Juni 1999 (ABl. L 114 vom 30.4.2002, S. 1)    100 bis 2 440</w:t>
      </w:r>
    </w:p>
    <w:p>
      <w:r>
        <w:rPr>
          <w:rFonts w:ascii="Courier New" w:hAnsi="Courier New"/>
          <w:sz w:val="17"/>
        </w:rPr>
        <w:t xml:space="preserve">    2.    Genehmigung für die Einrichtung und den Betrieb einer Sonderform des Linienverkehrs mit Kraftfahrzeugen einschließlich der Genehmigung von Beförderungsentgelten, Beförderungsbedingungen und Fahrplänen    § 2 Absatz 1 Nummer 3 PBefG in Verbindung mit den §§ 43, 52, 53 PBefG, Artikel 5 Absatz 1 und 2 der Verordnung (EG) Nr. 1073/2009 oder Artikel 18 Absatz 5 Unterabsatz 1 des Abkommens zwischen der Europäischen Gemeinschaft und der Schweizerischen Eidgenossenschaft über den Güter- und Personenverkehr auf Schiene und Straße    100 bis 2 440</w:t>
      </w:r>
    </w:p>
    <w:p>
      <w:r>
        <w:rPr>
          <w:rFonts w:ascii="Courier New" w:hAnsi="Courier New"/>
          <w:sz w:val="17"/>
        </w:rPr>
        <w:t xml:space="preserve">    3.    Erteilung einer einstweiligen Erlaubnis einschließlich der Genehmigung von Beförderungsentgelten, Beförderungsbedingungen und Fahrplänen    § 20 PBefG    25 bis 250</w:t>
      </w:r>
    </w:p>
    <w:p>
      <w:r>
        <w:rPr>
          <w:rFonts w:ascii="Courier New" w:hAnsi="Courier New"/>
          <w:sz w:val="17"/>
        </w:rPr>
        <w:t xml:space="preserve">    4.    Genehmigung zur Einstellung des Betriebs – Mitteilung an die Genehmigungsbehörde    § 21 Abs. 4 PBefG, Artikel 9 Abs. 1 der Verordnung (EWG) Nr. 684/92 des Rates vom 16. März 1992 (ABl. EG Nr. L 74 S. 1), die zuletzt durch die Verordnung (EG) Nr. 11/98 des Rates vom 11. Dezember 1997 (ABl. EG 1998 Nr. L 4 S. 1) geändert worden ist, oder Anhang 7 Artikel 6 des Abkommens zwischen der Europäischen Gemeinschaft und der Schweizerischen Eidgenossenschaft über den Güter- und Personenverkehr auf Schiene und Straße vom 21. Juni 1999 (ABl. EG 2002 Nr. L 114 S. 1)    25 bis 250</w:t>
      </w:r>
    </w:p>
    <w:p>
      <w:r>
        <w:rPr>
          <w:rFonts w:ascii="Courier New" w:hAnsi="Courier New"/>
          <w:sz w:val="17"/>
        </w:rPr>
        <w:t xml:space="preserve">    5.    Zustimmung zu Änderungen der Beförderungsentgelte    § 39 Absatz 1 PBefG, Artikel 9 der Verordnung (EG) Nr. 1073/2009 oder Anhang 7 Artikel 5 Absatz 3 des Abkommens zwischen der Europäischen Gemeinschaft und der Schweizerischen Eidgenossenschaft über den Güter- und Personenverkehr auf Schiene und Straße    50 bis 1 500</w:t>
      </w:r>
    </w:p>
    <w:p>
      <w:r>
        <w:rPr>
          <w:rFonts w:ascii="Courier New" w:hAnsi="Courier New"/>
          <w:sz w:val="17"/>
        </w:rPr>
        <w:t xml:space="preserve">    6.    Zustimmung zu Änderungen der Beförderungsbedingungen    § 39 Absatz 6 Satz 1 und 2 PBefG, Artikel 9 der Verordnung (EG) Nr. 1073/2009 oder Anhang 7 Artikel 5 Absatz 3 des Abkommens zwischen der Europäischen Gemeinschaft und der Schweizerischen Eidgenossenschaft über den Güter- und Personenverkehr auf Schiene und Straße    25 bis 150</w:t>
      </w:r>
    </w:p>
    <w:p>
      <w:r>
        <w:rPr>
          <w:rFonts w:ascii="Courier New" w:hAnsi="Courier New"/>
          <w:sz w:val="17"/>
        </w:rPr>
        <w:t xml:space="preserve">    7.    Zustimmung zu Änderungen des Fahrplans    § 40 Absatz 2 Satz 1 PBefG, Artikel 9 der Verordnung (EG) Nr. 1073/2009 oder Anhang 7 Artikel 5 Absatz 3 des Abkommens zwischen der Europäischen Gemeinschaft und der Schweizerischen Eidgenossenschaft über den Güter- und Personenverkehr auf Schiene und Straße    25 bis 150</w:t>
      </w:r>
    </w:p>
    <w:p>
      <w:r>
        <w:rPr>
          <w:rFonts w:ascii="Courier New" w:hAnsi="Courier New"/>
          <w:sz w:val="17"/>
        </w:rPr>
        <w:t xml:space="preserve">II. Gelegenheitsverkehr</w:t>
      </w:r>
    </w:p>
    <w:p>
      <w:r>
        <w:rPr>
          <w:rFonts w:ascii="Courier New" w:hAnsi="Courier New"/>
          <w:sz w:val="17"/>
        </w:rPr>
        <w:t xml:space="preserve">    1.    Genehmigung für den Betrieb mit Kraftomnibussen    § 2 Abs. 1 Nr. 4 PBefG in Verbindung mit § 9 Abs. 1 Nr. 4 PBefG    100 bis 1 465</w:t>
      </w:r>
    </w:p>
    <w:p>
      <w:r>
        <w:rPr>
          <w:rFonts w:ascii="Courier New" w:hAnsi="Courier New"/>
          <w:sz w:val="17"/>
        </w:rPr>
        <w:t xml:space="preserve">    2.    Genehmigung für die Ausführung von Ausflugsfahrten mit Personenkraftwagen    § 2 Abs. 1 Nr. 4 PBefG in Verbindung mit § 9 Abs. 1 Nr. 5 und § 48 Abs. 1 PBefG    50 bis 500</w:t>
      </w:r>
    </w:p>
    <w:p>
      <w:r>
        <w:rPr>
          <w:rFonts w:ascii="Courier New" w:hAnsi="Courier New"/>
          <w:sz w:val="17"/>
        </w:rPr>
        <w:t xml:space="preserve">    3.    Genehmigung für die Ausführung von Ferienziel-Reisen mit Personenkraftwagen    § 2 Abs. 1 Nr. 4 PBefG in Verbindung mit § 9 Abs. 1 Nr. 5 und § 48 Abs. 2 PBefG    50 bis 500</w:t>
      </w:r>
    </w:p>
    <w:p>
      <w:r>
        <w:rPr>
          <w:rFonts w:ascii="Courier New" w:hAnsi="Courier New"/>
          <w:sz w:val="17"/>
        </w:rPr>
        <w:t xml:space="preserve">    4.    Genehmigung für die Ausführung von Verkehr mit Mietwagen    § 2 Abs. 1 Nr. 4 PBefG in Verbindung mit § 9 Abs. 1 Nr. 5 und § 49 Abs. 4 PBefG    50 bis 500</w:t>
      </w:r>
    </w:p>
    <w:p>
      <w:r>
        <w:rPr>
          <w:rFonts w:ascii="Courier New" w:hAnsi="Courier New"/>
          <w:sz w:val="17"/>
        </w:rPr>
        <w:t xml:space="preserve">    5.    Genehmigung für die Ausführung eines Verkehrs mit Taxen    § 2 Abs. 1 Nr. 4 PBefG in Verbindung mit § 47 PBefG    100 bis 1 465</w:t>
      </w:r>
    </w:p>
    <w:p>
      <w:r>
        <w:rPr>
          <w:rFonts w:ascii="Courier New" w:hAnsi="Courier New"/>
          <w:sz w:val="17"/>
        </w:rPr>
        <w:t xml:space="preserve">    6.    Genehmigung für die Ausführung eines Verkehrs mit Taxen und eines Verkehrs mit Mietwagen    § 2 Abs. 1 Nr. 4 PBefG in Verbindung mit den §§ 47 und 49 Abs. 4 PBefG    100 bis 1 465</w:t>
      </w:r>
    </w:p>
    <w:p>
      <w:r>
        <w:rPr>
          <w:rFonts w:ascii="Courier New" w:hAnsi="Courier New"/>
          <w:sz w:val="17"/>
        </w:rPr>
        <w:t xml:space="preserve">    7.    Genehmigung für die Ausführung grenz- überschreitender Gelegenheitsverkehre und von Transit-Gelegenheitsverkehren mit Kraftfahrzeugen    § 2 Abs. 1 Nr. 4 PBefG in Verbindung mit § 52 Abs. 3 und § 53 Abs. 3 PBefG oder Artikel 7 in Verbindung mit Artikel 16 Abs. 5 des Übereinkommens über die Personenbeförderung im grenzüberschreitenden Gelegenheitsverkehr mit Omnibussen (ABl. EG 2002 Nr. L 321 S. 11)    100 bis 1 465</w:t>
      </w:r>
    </w:p>
    <w:p>
      <w:r>
        <w:rPr>
          <w:rFonts w:ascii="Courier New" w:hAnsi="Courier New"/>
          <w:sz w:val="17"/>
        </w:rPr>
        <w:t xml:space="preserve">    8.    Ergänzung der Genehmigungsurkunde beim Austausch von Personenkraftwagen (Gebühr je Personenkraftwagen)    § 17 Abs. 2 Satz 1 PBefG    25</w:t>
      </w:r>
    </w:p>
    <w:p>
      <w:r>
        <w:rPr>
          <w:rFonts w:ascii="Courier New" w:hAnsi="Courier New"/>
          <w:sz w:val="17"/>
        </w:rPr>
        <w:t xml:space="preserve">III. Sonstige Gebühren</w:t>
      </w:r>
    </w:p>
    <w:p>
      <w:r>
        <w:rPr>
          <w:rFonts w:ascii="Courier New" w:hAnsi="Courier New"/>
          <w:sz w:val="17"/>
        </w:rPr>
        <w:t xml:space="preserve">    1.    Erteilung oder Verlängerung einer Gemeinschaftslizenz    Artikel 4 der Verordnung (EG) Nr. 1073/2009 oder Artikel 17 Absatz 3 des Abkommens zwischen der Europäischen Gemeinschaft und der Schweizerischen Eidgenossenschaft über den Güter- und Personenverkehr auf Schiene und Straße    50 bis 700</w:t>
      </w:r>
    </w:p>
    <w:p>
      <w:r>
        <w:rPr>
          <w:rFonts w:ascii="Courier New" w:hAnsi="Courier New"/>
          <w:sz w:val="17"/>
        </w:rPr>
        <w:t xml:space="preserve">    2.    Genehmigung einer Erweiterung oder einer wesentlichen Änderung des Unternehmens    § 2 Abs. 2 Nr. 1 PBefG    50 bis 1 000</w:t>
      </w:r>
    </w:p>
    <w:p>
      <w:r>
        <w:rPr>
          <w:rFonts w:ascii="Courier New" w:hAnsi="Courier New"/>
          <w:sz w:val="17"/>
        </w:rPr>
        <w:t xml:space="preserve">    3.    Genehmigung einer Übertragung der Rechte und Pflichten aus einer Genehmigung    § 2 Abs. 2 Nr. 2 PBefG    50 bis 1 000</w:t>
      </w:r>
    </w:p>
    <w:p>
      <w:r>
        <w:rPr>
          <w:rFonts w:ascii="Courier New" w:hAnsi="Courier New"/>
          <w:sz w:val="17"/>
        </w:rPr>
        <w:t xml:space="preserve">    4.    Genehmigung einer Übertragung der Betriebsführung auf einen anderen    § 2 Abs. 2 Nr. 3 PBefG    50 bis 1 000</w:t>
      </w:r>
    </w:p>
    <w:p>
      <w:r>
        <w:rPr>
          <w:rFonts w:ascii="Courier New" w:hAnsi="Courier New"/>
          <w:sz w:val="17"/>
        </w:rPr>
        <w:t xml:space="preserve">    5.    Entscheidung in Zweifelsfällen    § 10 PBefG    50 bis 1 000</w:t>
      </w:r>
    </w:p>
    <w:p>
      <w:r>
        <w:rPr>
          <w:rFonts w:ascii="Courier New" w:hAnsi="Courier New"/>
          <w:sz w:val="17"/>
        </w:rPr>
        <w:t xml:space="preserve">    6.    Berichtigung einer Genehmigungsurkunde, soweit nicht von II. 7 oder III. 2 bis 4 erfasst    § 17 Absatz 1 und 2 Satz 2 PBefG, Artikel 9 der Verordnung (EG) Nr. 1073/2009 oder Anhang 7 Artikel 5 Absatz 3 des Abkommens zwischen der Europäischen Gemeinschaft und der Schweizerischen Eidgenossenschaft über den Güter- und Personenverkehr auf Schiene und Straße    25 bis 50</w:t>
      </w:r>
    </w:p>
    <w:p>
      <w:r>
        <w:rPr>
          <w:rFonts w:ascii="Courier New" w:hAnsi="Courier New"/>
          <w:sz w:val="17"/>
        </w:rPr>
        <w:t xml:space="preserve">    7.    Genehmigung von Ausnahmen    § 43 BOKraft    25 bis 500</w:t>
      </w:r>
    </w:p>
    <w:p>
      <w:r>
        <w:rPr>
          <w:rFonts w:ascii="Courier New" w:hAnsi="Courier New"/>
          <w:sz w:val="17"/>
        </w:rPr>
        <w:t xml:space="preserve">    8.    Bestätigung des Betriebsleiters oder dessen Stellvertreters oder Bestätigung des Vertreters des auswärtigen Unternehmers    §§ 4 und 5 BOKraft    50 bis 500</w:t>
      </w:r>
    </w:p>
    <w:p>
      <w:r>
        <w:rPr>
          <w:rFonts w:ascii="Courier New" w:hAnsi="Courier New"/>
          <w:sz w:val="17"/>
        </w:rPr>
        <w:t xml:space="preserve">    9.    Ausstellung einer Bescheinigung über den Nachweis der fachlichen Eignung    § 7 Berufszugangs-Verordnung PBefG    25 bis 150</w:t>
      </w:r>
    </w:p>
    <w:p>
      <w:r>
        <w:rPr>
          <w:rFonts w:ascii="Courier New" w:hAnsi="Courier New"/>
          <w:sz w:val="17"/>
        </w:rPr>
        <w:t xml:space="preserve">    10.    Beaufsichtigung und Überprüfung des Unternehmens, sofern dieses hierzu begründeten Anlass gegeben hat Bei Unternehmen des Linienverkehrs Bei Unternehmen des Gelegenheitsverkehrs    §§ 54, 54a PBefG    25 bis 1 000 25 bis 650</w:t>
      </w:r>
    </w:p>
    <w:p>
      <w:r>
        <w:rPr>
          <w:rFonts w:ascii="Courier New" w:hAnsi="Courier New"/>
          <w:sz w:val="17"/>
        </w:rPr>
        <w:t xml:space="preserve">    11.    Prüfung der Berufszugangsvoraussetzungen    § 9 Berufszugangs-Verordnung PBefG    25 bis 1 000</w:t>
      </w:r>
    </w:p>
    <w:p>
      <w:r>
        <w:rPr>
          <w:rFonts w:ascii="Courier New" w:hAnsi="Courier New"/>
          <w:sz w:val="17"/>
        </w:rPr>
        <w:t xml:space="preserve">    12.    Wiedergestattung der Führung von Personenkraftverkehrsgeschäften    § 25a Satz 3 PBefG    bis zu 50 % der Gebühr für die Vornahme der entsprechenden Amtshandlung (Genehmigung) vorgesehenen Gebühr</w:t>
      </w:r>
    </w:p>
    <w:p>
      <w:r>
        <w:rPr>
          <w:rFonts w:ascii="Courier New" w:hAnsi="Courier New"/>
          <w:sz w:val="17"/>
        </w:rPr>
        <w:t xml:space="preserve">IV. Für Amtshandlungen, die unter I. bis III. nicht aufgeführt sind, können Gebühren erhoben werden        40 bis 160</w:t>
      </w:r>
    </w:p>
    <w:p>
      <w:r>
        <w:rPr>
          <w:color w:val="555555"/>
          <w:sz w:val="17"/>
        </w:rPr>
        <w:t xml:space="preserve">Zitiervorschlag: Anlage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