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PBefGKostV — Widerruf, Rücknahme, Ablehnung und Zurücknahme von Anträgen</w:t>
      </w:r>
    </w:p>
    <w:p>
      <w:r>
        <w:rPr>
          <w:color w:val="555555"/>
          <w:sz w:val="18"/>
        </w:rPr>
        <w:t xml:space="preserve">Kostenverordnung für Amtshandlungen im entgeltlichen oder geschäftsmäßigen Personenverkehr mit Kraftfahrzeugen</w:t>
      </w:r>
    </w:p>
    <w:p>
      <w:r>
        <w:rPr>
          <w:color w:val="555555"/>
          <w:sz w:val="18"/>
        </w:rPr>
        <w:t xml:space="preserve">Stand: 10.06.2019 (konsolidierte Textfassung, kein amtliches Inkrafttretensdatum)</w:t>
      </w:r>
    </w:p>
    <w:p>
      <w:r>
        <w:t xml:space="preserve">Für den Widerruf oder die Rücknahme einer Amtshandlung, die Ablehnung eines Antrags auf Vornahme einer Amtshandlung sowie in den Fällen der Zurücknahme eines Antrags auf Vornahme einer Amtshandlung werden Gebühren nach Maßgabe des § 15 des Verwaltungskostengesetzes erhoben.</w:t>
      </w:r>
    </w:p>
    <w:p>
      <w:r>
        <w:rPr>
          <w:color w:val="555555"/>
          <w:sz w:val="17"/>
        </w:rPr>
        <w:t xml:space="preserve">Zitiervorschlag: § 5 PBefGKostV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https://recht.nulegal.eu/gesetze/PBefGKostV/5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