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PBefG — Beförderung von Personen auf Lastkraftwagen und auf Anhängern hinter Lastkraftwagen und Zugmaschinen</w:t>
      </w:r>
    </w:p>
    <w:p>
      <w:r>
        <w:rPr>
          <w:color w:val="555555"/>
          <w:sz w:val="18"/>
        </w:rPr>
        <w:t xml:space="preserve">Personenbeförderungsgesetz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 einer Personenbeförderung, die nach diesem Gesetz genehmigungspflichtig ist, dürfen Lastkraftwagen sowie Anhänger jeder Art hinter Lastkraftwagen oder hinter Zugmaschinen nicht verwendet werden.</w:t>
      </w:r>
    </w:p>
    <w:p>
      <w:r>
        <w:t xml:space="preserve">(2) Die Genehmigungsbehörde kann in Einzelfällen Ausnahmen zulassen.</w:t>
      </w:r>
    </w:p>
    <w:p>
      <w:r>
        <w:rPr>
          <w:color w:val="555555"/>
          <w:sz w:val="17"/>
        </w:rPr>
        <w:t xml:space="preserve">Zitiervorschlag: § 7 PBefG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