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54a PBefG — Prüfungsbefugnisse der Genehmigungsbehörde</w:t>
      </w:r>
    </w:p>
    <w:p>
      <w:r>
        <w:rPr>
          <w:color w:val="555555"/>
          <w:sz w:val="18"/>
        </w:rPr>
        <w:t xml:space="preserve">Personenbeförderungsgesetz</w:t>
      </w:r>
    </w:p>
    <w:p>
      <w:r>
        <w:rPr>
          <w:color w:val="555555"/>
          <w:sz w:val="18"/>
        </w:rPr>
        <w:t xml:space="preserve">Stand: 16.07.2025 (konsolidierte Textfassung, kein amtliches Inkrafttretensdatum)</w:t>
      </w:r>
    </w:p>
    <w:p>
      <w:r>
        <w:t xml:space="preserve">(1) Die Genehmigungsbehörde kann zur Durchführung der Aufsicht und zur Vorbereitung ihrer Entscheidungen durch Beauftragte die erforderlichen Ermittlungen anstellen, insbesondere</w:t>
      </w:r>
    </w:p>
    <w:p>
      <w:pPr>
        <w:ind w:left="420"/>
      </w:pPr>
      <w:r>
        <w:t xml:space="preserve">1. Einsicht in die Bücher und Geschäftspapiere nehmen,</w:t>
      </w:r>
    </w:p>
    <w:p>
      <w:pPr>
        <w:ind w:left="420"/>
      </w:pPr>
      <w:r>
        <w:t xml:space="preserve">2. von dem Unternehmer und den im Geschäftsbetrieb tätigen Personen Auskunft verlangen. Der zur Erteilung der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Zu den in Satz 1 genannten Zwecken dürfen die dem Geschäftsbetrieb dienenden Grundstücke und Räume innerhalb der üblichen Geschäfts- und Arbeitsstunden betreten werden. Der Unternehmer und die im Geschäftsbetrieb tätigen Personen haben den Beauftragten der Genehmigungsbehörde bei den Ermittlungen die erforderlichen Hilfsmittel zu stellen und die nötigen Hilfsdienste zu leisten.</w:t>
      </w:r>
    </w:p>
    <w:p>
      <w:r>
        <w:t xml:space="preserve">(2) Die Regelungen des Absatzes 1 gelten entsprechend auch für die nach § 45a Abs. 2 zur Festlegung der Kostensätze befugte Behörde.</w:t>
      </w:r>
    </w:p>
    <w:p>
      <w:r>
        <w:rPr>
          <w:color w:val="555555"/>
          <w:sz w:val="17"/>
        </w:rPr>
        <w:t xml:space="preserve">Zitiervorschlag: § 54a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