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PBefG — Datenverarbeitung</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Der Nationale Zugangspunkt ist befugt, die Daten nach § 3a Absatz 1 zu erheben, zu speichern, zu verwenden und auf Anfrage nach Maßgabe der nach § 57 Absatz 1 Nummer 12 zu erlassenden Rechtsverordnung an die folgenden Empfänger zu übermitteln:</w:t>
      </w:r>
    </w:p>
    <w:p>
      <w:pPr>
        <w:ind w:left="420"/>
      </w:pPr>
      <w:r>
        <w:t xml:space="preserve">1. Daten im Sinne von § 3a Absatz 1 Nummer 1 Buchstabe a und c und Nummer 2 Buchstabe a an Behörden nach dem § 8 Absatz 3 sowie den §§ 11 und 29 zur Überprüfung von Maßgaben nach den §§ 40, 41, 49 Absatz 4, § 50 Absatz 3 und 4 sowie den §§ 51 und 51a und Daten nach § 3a Absatz 1 Nummer 2 Buchstabe b an Behörden nach § 8 Absatz 3 und § 11 zur Überwachung von Maßgaben nach § 49 Absatz 4, § 50 Absatz 3 und 4 sowie zur Überwachung von Maßgaben nach § 51a Absatz 1, 2 und 4;</w:t>
      </w:r>
    </w:p>
    <w:p>
      <w:pPr>
        <w:ind w:left="420"/>
      </w:pPr>
      <w:r>
        <w:t xml:space="preserve">2. Daten im Sinne von § 3a Absatz 1 Nummer 1 Buchstabe a und c und Nummer 2 Buchstabe a sowie Daten im Sinne von § 3a Absatz 1 Nummer 2 Buchstabe b in anonymisierter Form an Länder, Behörden nach § 8 Absatz 3 und Kommunen zur Durchführung von Verkehrsuntersuchungen, zur Ausgestaltung von Maßnahmen zur effizienten Verkehrsplanung und Verkehrslenkung oder zur Durchführung von Maßnahmen im Bereich des Klimaschutzes oder zur Fortentwicklung der Barrierefreiheit nach § 50 Absatz 3 und §§ 64b und 64c;</w:t>
      </w:r>
    </w:p>
    <w:p>
      <w:pPr>
        <w:ind w:left="420"/>
      </w:pPr>
      <w:r>
        <w:t xml:space="preserve">3. Daten im Sinne von § 3a Absatz 1 Nummer 1 und 2 an Dritte zur Erbringung bedarfsgesteuerter Mobilitätsdienstleistungen oder multimodaler Reiseinformationsdienste für Endnutzer nach Artikel 2 Nummer 12 der Delegierten Verordnung (EU) 2017/1926 der Kommission vom 31. Mai 2017 zur Ergänzung der Richtlinie 2010/40/EU des Europäischen Parlaments und des Rates hinsichtlich der Bereitstellung EU-weiter multimodaler Reiseinformationsdienste (ABl. L 272 vom 21.10.2017, S. 1; L 125 vom 14.5.2019, S. 24); Daten nach § 3a Absatz 1 Nummer 2 Buchstabe b dürfen vom Nationalen Zugangspunkt nicht übermittelt werden, wenn er Kenntnis davon erlangt, dass auf Grund der besonderen Umstände des Einzelfalls die Gefahr besteht, dass mit diesen Daten Bewegungen oder Standorte individualisierbarer Personen nachvollzogen werden können und diese Personen nicht in die Übermittlung eingewilligt haben;</w:t>
      </w:r>
    </w:p>
    <w:p>
      <w:pPr>
        <w:ind w:left="420"/>
      </w:pPr>
      <w:r>
        <w:t xml:space="preserve">4. Daten im Sinne von § 3a Absatz 1 Nummer 1 und 2 Buchstabe a an das Bundesministerium für Verkehr zur Erfüllung seiner Aufgaben, insbesondere seiner Berichtspflichten nach § 66, sowie zur Fortentwicklung von Maßnahmen im Zusammenhang mit der Entwicklung intelligenter Verkehrssysteme nach § 4 des Intelligente Verkehrssysteme Gesetzes sowie zur Erfüllung der Berichtspflicht aus Artikel 10 Absatz 2 der Delegierten Verordnung (EU) 2017/1926;</w:t>
      </w:r>
    </w:p>
    <w:p>
      <w:pPr>
        <w:ind w:left="420"/>
      </w:pPr>
      <w:r>
        <w:t xml:space="preserve">5. Daten im Sinne von § 3a Absatz 1 Nummer 1 Buchstabe a, b und c an das Statistische Bundesamt und die jeweiligen Landesämter für Statistik zur Erfüllung von Aufgaben nach § 1 Nummer 7 des Verkehrsstatistikgesetzes.</w:t>
      </w:r>
    </w:p>
    <w:p>
      <w:r>
        <w:t xml:space="preserve">(2) Der Nationale Zugangspunkt darf Daten nach § 3a Absatz 1 in anonymisierter Form ferner zur Verfügung stellen</w:t>
      </w:r>
    </w:p>
    <w:p>
      <w:pPr>
        <w:ind w:left="420"/>
      </w:pPr>
      <w:r>
        <w:t xml:space="preserve">1. den Bundesministerien für eigene oder in deren Auftrag durchzuführende wissenschaftliche Studien sowie</w:t>
      </w:r>
    </w:p>
    <w:p>
      <w:pPr>
        <w:ind w:left="420"/>
      </w:pPr>
      <w:r>
        <w:t xml:space="preserve">2. den Ländern und Kommunen für hoheitliche Zwecke, wie etwa die Verkehrslenkung oder den Klimaschutz,</w:t>
      </w:r>
    </w:p>
    <w:p>
      <w:r>
        <w:t xml:space="preserve">wenn die Daten zur Erreichung dieser Zwecke erforderlich sind. Die Bundesministerien dürfen die nach Satz 1 erhaltenen Daten auch Dritten zur Durchführung wissenschaftlicher Studien zur Verfügung stellen, wenn die Dritten ihnen gegenüber die Fachkunde nachgewiesen und die vertrauliche Behandlung der Daten zugesichert haben.</w:t>
      </w:r>
    </w:p>
    <w:p>
      <w:r>
        <w:t xml:space="preserve">(3) Behörden nach § 8 Absatz 3 sowie §§ 11 und 29 sind befugt,</w:t>
      </w:r>
    </w:p>
    <w:p>
      <w:pPr>
        <w:ind w:left="420"/>
      </w:pPr>
      <w:r>
        <w:t xml:space="preserve">1. Daten nach § 3a Absatz 1 Nummer 1 Buchstabe a und c sowie Nummer 2 Buchstabe a zu erheben, zu speichern und zu verwenden, soweit dies zur Überprüfung von Maßgaben nach den §§ 40, 41, 49 Absatz 4, § 50 Absatz 3 und 4 sowie §§ 51 und 51a erforderlich ist, und</w:t>
      </w:r>
    </w:p>
    <w:p>
      <w:pPr>
        <w:ind w:left="420"/>
      </w:pPr>
      <w:r>
        <w:t xml:space="preserve">2. Daten nach § 3a Absatz 1 Nummer 2 Buchstabe b zu erheben, zu speichern und zu verwenden, soweit dies zur Überwachung von Maßgaben nach § 49 Absatz 4, § 50 Absatz 3 und 4 sowie § 51a Absatz 4 erforderlich ist.</w:t>
      </w:r>
    </w:p>
    <w:p>
      <w:r>
        <w:t xml:space="preserve">(4) Erbringer bedarfsgesteuerter Mobilitätsdienstleistungen oder multimodaler Reiseinformationsdienste für Endnutzer nach Artikel 2 Nummer 12 der Delegierten Verordnung (EU) 2017/1926 sind befugt, Daten nach § 3a Absatz 1 zu erheben, zu speichern und zu verwenden, soweit dies zur Erbringung ihrer Dienste gegenüber Endnutzern erforderlich ist.</w:t>
      </w:r>
    </w:p>
    <w:p>
      <w:r>
        <w:t xml:space="preserve">(5) Das Bundesministerium für Verkehr ist befugt, Daten nach § 3a Absatz 1 Nummer 1 und 2 Buchstabe a zu erheben, zu speichern und zu verwenden, soweit dies jeweils erforderlich ist</w:t>
      </w:r>
    </w:p>
    <w:p>
      <w:pPr>
        <w:ind w:left="420"/>
      </w:pPr>
      <w:r>
        <w:t xml:space="preserve">1. zur Erfüllung der Berichtspflichten nach § 66,</w:t>
      </w:r>
    </w:p>
    <w:p>
      <w:pPr>
        <w:ind w:left="420"/>
      </w:pPr>
      <w:r>
        <w:t xml:space="preserve">2. zur Fortentwicklung von Maßnahmen im Zusammenhang mit der Entwicklung intelligenter Verkehrssysteme nach § 4 des Intelligente Verkehrssysteme Gesetzes oder</w:t>
      </w:r>
    </w:p>
    <w:p>
      <w:pPr>
        <w:ind w:left="420"/>
      </w:pPr>
      <w:r>
        <w:t xml:space="preserve">3. zur Erfüllung der Berichtspflicht aus Artikel 10 Absatz 2 der Delegierten Verordnung (EU) 2017/1926.</w:t>
      </w:r>
    </w:p>
    <w:p>
      <w:r>
        <w:t xml:space="preserve">(6) Das Statistische Bundesamt und die Landesämter für Statistik sind befugt, Daten nach § 3a Absatz 1 Nummer 1 Buchstabe a, b und c zu erheben, zu speichern und zu verwenden, soweit dies zur Erstellung der Personenverkehrsstatistik nach § 1 Nummer 7 des Verkehrsstatistikgesetzes erforderlich ist.</w:t>
      </w:r>
    </w:p>
    <w:p>
      <w:r>
        <w:rPr>
          <w:color w:val="555555"/>
          <w:sz w:val="17"/>
        </w:rPr>
        <w:t xml:space="preserve">Zitiervorschlag: § 3b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