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PBefG — Tod des Unternehmers</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Nach dem Tode des Unternehmers kann der Erbe den Betrieb vorläufig weiterführen oder diese Befugnis auf einen Dritten übertragen; das gleiche gilt für den Testamentsvollstrecker, Nachlaßpfleger oder Nachlaßverwalter während einer Testamentsvollstreckung, Nachlaßpflegschaft oder Nachlaßverwaltung.</w:t>
      </w:r>
    </w:p>
    <w:p>
      <w:r>
        <w:t xml:space="preserve">(2) Die Befugnis erlischt, wenn nicht der Erbe oder der Dritte binnen drei Monaten nach Ablauf der für die Ausschlagung der Erbschaft vorgesehenen Frist oder die in Absatz 1 zweiter Halbsatz genannten Personen binnen drei Monaten nach der Annahme ihres Amtes oder ihrer Bestellung die Genehmigung beantragt haben; ein in der Person des Erben wirksam gewordener Fristablauf wirkt auch gegen den Nachlaßverwalter. Bei der Prüfung des Genehmigungsantrages ist § 13 Abs. 2 und 4 nicht anzuwenden. Wird dem Antrag stattgegeben, so ist als Zeitpunkt des Ablaufs der Genehmigung der Tag zu bestimmen, an dem die Genehmigung des Rechtsvorgängers abgelaufen sein würde.</w:t>
      </w:r>
    </w:p>
    <w:p>
      <w:r>
        <w:t xml:space="preserve">(3) Bei Unternehmern mit Betriebspflicht nach § 21 hat die Genehmigungsbehörde dafür zu sorgen, daß der Betrieb keine Unterbrechung erfährt. Wird der Betrieb von den in Absatz 1 genannten Personen nicht vorläufig weitergeführt, so kann die Genehmigungsbehörde für die Übergangszeit zur Aufrechterhaltung des Betriebs eine einstweilige Erlaubnis nach § 20 an einen anderen erteilen.</w:t>
      </w:r>
    </w:p>
    <w:p>
      <w:r>
        <w:t xml:space="preserve">(4) Im Falle der Erwerbs- oder Geschäftsunfähigkeit des Unternehmers oder der für die Führung der Geschäfte bestellten Person darf ein Dritter das Unternehmen bis zu einem Jahr weiterführen. In ausreichend begründeten Sonderfällen kann diese Frist um sechs Monate verlängert werden.</w:t>
      </w:r>
    </w:p>
    <w:p>
      <w:r>
        <w:rPr>
          <w:color w:val="555555"/>
          <w:sz w:val="17"/>
        </w:rPr>
        <w:t xml:space="preserve">Zitiervorschlag: § 19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