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PBefAusglV — zu § 2</w:t>
      </w:r>
    </w:p>
    <w:p>
      <w:r>
        <w:rPr>
          <w:color w:val="555555"/>
          <w:sz w:val="18"/>
        </w:rPr>
        <w:t xml:space="preserve">Verordnung über den Ausgleich gemeinwirtschaftlicher Leistungen im Straßenpersonenverkehr</w:t>
      </w:r>
    </w:p>
    <w:p>
      <w:r>
        <w:rPr>
          <w:color w:val="555555"/>
          <w:sz w:val="18"/>
        </w:rPr>
        <w:t xml:space="preserve">Stand: 01.01.2024 (konsolidierte Textfassung, kein amtliches Inkrafttretensdatum)</w:t>
      </w:r>
    </w:p>
    <w:p>
      <w:r>
        <w:t xml:space="preserve">(Fundstelle des Originaltextes: BGBl. I 1977, 1463 - 1464; bzgl. der einzelnen Änderungen vgl. Fußnote)</w:t>
      </w:r>
    </w:p>
    <w:p>
      <w:r>
        <w:rPr>
          <w:rFonts w:ascii="Courier New" w:hAnsi="Courier New"/>
          <w:sz w:val="17"/>
        </w:rPr>
        <w:t xml:space="preserve">Als Kostenbestandteile im Sinne von § 2 PBefAusglV sind folgende Positionen in Ansatz zu bringen:</w:t>
      </w:r>
    </w:p>
    <w:p>
      <w:r>
        <w:rPr>
          <w:rFonts w:ascii="Courier New" w:hAnsi="Courier New"/>
          <w:sz w:val="17"/>
        </w:rPr>
        <w:t xml:space="preserve">1.    Energie, Treib- und Heizstoffkosten sind nach LSP Nr. 15 einzusetzen.</w:t>
      </w:r>
    </w:p>
    <w:p>
      <w:r>
        <w:rPr>
          <w:rFonts w:ascii="Courier New" w:hAnsi="Courier New"/>
          <w:sz w:val="17"/>
        </w:rPr>
        <w:t xml:space="preserve">2a.    Reifen</w:t>
      </w:r>
    </w:p>
    <w:p>
      <w:r>
        <w:rPr>
          <w:rFonts w:ascii="Courier New" w:hAnsi="Courier New"/>
          <w:sz w:val="17"/>
        </w:rPr>
        <w:t xml:space="preserve">2b.    Sonstiges Material (einschließlich der nicht aktivierten geringwertigen Wirtschaftsgüter) Dazu gehören Werkzeuge und Arbeitsgerät, Reifenreparaturen, Streusand und Salz, Dienstausrüstung und Schutzkleidung, Fahrausweise, Bürobedarf, Dienstkleidung und sonstige Bau-, Betriebs- und Hilfsstoffe.</w:t>
      </w:r>
    </w:p>
    <w:p>
      <w:r>
        <w:rPr>
          <w:rFonts w:ascii="Courier New" w:hAnsi="Courier New"/>
          <w:sz w:val="17"/>
        </w:rPr>
        <w:t xml:space="preserve">2c.    Fremdleistungen (soweit nicht aktivierungspflichtig) Dazu zählen Unternehmerleistungen, Dienstleistungen und sonstige Fremdleistungen. Zum Konteninhalt der Kostenart Fremdleistungen gehören:</w:t>
      </w:r>
    </w:p>
    <w:p>
      <w:r>
        <w:rPr>
          <w:rFonts w:ascii="Courier New" w:hAnsi="Courier New"/>
          <w:sz w:val="17"/>
        </w:rPr>
        <w:t xml:space="preserve">        Unternehmerleistungen</w:t>
      </w:r>
    </w:p>
    <w:p>
      <w:r>
        <w:rPr>
          <w:rFonts w:ascii="Courier New" w:hAnsi="Courier New"/>
          <w:sz w:val="17"/>
        </w:rPr>
        <w:t xml:space="preserve">        Leistungen von Bau- und industriellen Unternehmen, Handwerkern u. dgl.</w:t>
      </w:r>
    </w:p>
    <w:p>
      <w:r>
        <w:rPr>
          <w:rFonts w:ascii="Courier New" w:hAnsi="Courier New"/>
          <w:sz w:val="17"/>
        </w:rPr>
        <w:t xml:space="preserve">        Dienstleistungen</w:t>
      </w:r>
    </w:p>
    <w:p>
      <w:r>
        <w:rPr>
          <w:rFonts w:ascii="Courier New" w:hAnsi="Courier New"/>
          <w:sz w:val="17"/>
        </w:rPr>
        <w:t xml:space="preserve">        Honorar für Bilanzprüfungen, Steuerberatung, freiberufliche Mitarbeit, technische, wirtschaftliche und medizinische Gutachten, Zeichnungen u. dgl.</w:t>
      </w:r>
    </w:p>
    <w:p>
      <w:r>
        <w:rPr>
          <w:rFonts w:ascii="Courier New" w:hAnsi="Courier New"/>
          <w:sz w:val="17"/>
        </w:rPr>
        <w:t xml:space="preserve">        Sonstige Fremdleistungen</w:t>
      </w:r>
    </w:p>
    <w:p>
      <w:r>
        <w:rPr>
          <w:rFonts w:ascii="Courier New" w:hAnsi="Courier New"/>
          <w:sz w:val="17"/>
        </w:rPr>
        <w:t xml:space="preserve">        Fahrkarten-Verkaufsprovisionen, Depotgebühren, Postfachgebühren, Auskunftsgebühren, Anmietung von Omnibussen, Frachten und Fuhrlöhne für Güter, die nicht aktiviert werden.</w:t>
      </w:r>
    </w:p>
    <w:p>
      <w:r>
        <w:rPr>
          <w:rFonts w:ascii="Courier New" w:hAnsi="Courier New"/>
          <w:sz w:val="17"/>
        </w:rPr>
        <w:t xml:space="preserve">2d.    Haftpflicht- und Fahrzeugversicherung</w:t>
      </w:r>
    </w:p>
    <w:p>
      <w:r>
        <w:rPr>
          <w:rFonts w:ascii="Courier New" w:hAnsi="Courier New"/>
          <w:sz w:val="17"/>
        </w:rPr>
        <w:t xml:space="preserve">    Es sind die für die Rechnungsperiode fälligen Prämien für Haftpflicht- und sonstige Fahrzeugversicherungen sowie die Umlage derartiger Risikogemeinschaften einzutragen.</w:t>
      </w:r>
    </w:p>
    <w:p>
      <w:r>
        <w:rPr>
          <w:rFonts w:ascii="Courier New" w:hAnsi="Courier New"/>
          <w:sz w:val="17"/>
        </w:rPr>
        <w:t xml:space="preserve">    Bei der Fahrzeughaftpflichtversicherung ist anzugeben, ob die Versicherungen als Vollkasko-, Teilkasko- oder als gesetzliche Mindestversicherung abgeschlossen sind (ggf. Angaben der Höhe der Selbstkostenbeteiligung).</w:t>
      </w:r>
    </w:p>
    <w:p>
      <w:r>
        <w:rPr>
          <w:rFonts w:ascii="Courier New" w:hAnsi="Courier New"/>
          <w:sz w:val="17"/>
        </w:rPr>
        <w:t xml:space="preserve">2e.    Sonstige Versicherungen</w:t>
      </w:r>
    </w:p>
    <w:p>
      <w:r>
        <w:rPr>
          <w:rFonts w:ascii="Courier New" w:hAnsi="Courier New"/>
          <w:sz w:val="17"/>
        </w:rPr>
        <w:t xml:space="preserve">    Hierher gehören die Prämien für Sachversicherungen, Unfallversicherungen und alle nicht unter 2d aufgeführten Haftpflichtversicherungen.</w:t>
      </w:r>
    </w:p>
    <w:p>
      <w:r>
        <w:rPr>
          <w:rFonts w:ascii="Courier New" w:hAnsi="Courier New"/>
          <w:sz w:val="17"/>
        </w:rPr>
        <w:t xml:space="preserve">3a.    Löhne und</w:t>
      </w:r>
    </w:p>
    <w:p>
      <w:r>
        <w:rPr>
          <w:rFonts w:ascii="Courier New" w:hAnsi="Courier New"/>
          <w:sz w:val="17"/>
        </w:rPr>
        <w:t xml:space="preserve">3b.    Gehälter</w:t>
      </w:r>
    </w:p>
    <w:p>
      <w:r>
        <w:rPr>
          <w:rFonts w:ascii="Courier New" w:hAnsi="Courier New"/>
          <w:sz w:val="17"/>
        </w:rPr>
        <w:t xml:space="preserve">    Löhne und Gehälter sind nach Art und Umfang nur insoweit zu berücksichtigen, als sie den Grundsätzen wirtschaftlicher Betriebsführung entsprechen (LSP Nr. 23). Es sind die tariflich vereinbarten Löhne und Gehälter einzusetzen (kalkulatorischer Unternehmerlohn siehe Ziffer 8).</w:t>
      </w:r>
    </w:p>
    <w:p>
      <w:r>
        <w:rPr>
          <w:rFonts w:ascii="Courier New" w:hAnsi="Courier New"/>
          <w:sz w:val="17"/>
        </w:rPr>
        <w:t xml:space="preserve">3c.    Sozialkosten</w:t>
      </w:r>
    </w:p>
    <w:p>
      <w:r>
        <w:rPr>
          <w:rFonts w:ascii="Courier New" w:hAnsi="Courier New"/>
          <w:sz w:val="17"/>
        </w:rPr>
        <w:t xml:space="preserve">    Es sind die gesetzlichen und die tariflich vereinbarten Sozialaufwendungen in tatsächlicher Höhe anzusetzen.</w:t>
      </w:r>
    </w:p>
    <w:p>
      <w:r>
        <w:rPr>
          <w:rFonts w:ascii="Courier New" w:hAnsi="Courier New"/>
          <w:sz w:val="17"/>
        </w:rPr>
        <w:t xml:space="preserve">3d.    Zuwendungen an Pensions- und Unterstützungskassen sowie Pensionsrückstellungen</w:t>
      </w:r>
    </w:p>
    <w:p>
      <w:r>
        <w:rPr>
          <w:rFonts w:ascii="Courier New" w:hAnsi="Courier New"/>
          <w:sz w:val="17"/>
        </w:rPr>
        <w:t xml:space="preserve">    Es sind die Kosten bis zur steuerlich zulässigen Höhe einzusetzen.</w:t>
      </w:r>
    </w:p>
    <w:p>
      <w:r>
        <w:rPr>
          <w:rFonts w:ascii="Courier New" w:hAnsi="Courier New"/>
          <w:sz w:val="17"/>
        </w:rPr>
        <w:t xml:space="preserve">4.    Steuern, Gebühren, Beiträge</w:t>
      </w:r>
    </w:p>
    <w:p>
      <w:r>
        <w:rPr>
          <w:rFonts w:ascii="Courier New" w:hAnsi="Courier New"/>
          <w:sz w:val="17"/>
        </w:rPr>
        <w:t xml:space="preserve">Vorsteuern im Sinne des Umsatzsteuergesetzes bleiben außer Ansatz. Berücksichtigt werden können:</w:t>
      </w:r>
    </w:p>
    <w:p>
      <w:r>
        <w:rPr>
          <w:rFonts w:ascii="Courier New" w:hAnsi="Courier New"/>
          <w:sz w:val="17"/>
        </w:rPr>
        <w:t xml:space="preserve">4a.    Gewerbekapital- und Lohnsummensteuer</w:t>
      </w:r>
    </w:p>
    <w:p>
      <w:r>
        <w:rPr>
          <w:rFonts w:ascii="Courier New" w:hAnsi="Courier New"/>
          <w:sz w:val="17"/>
        </w:rPr>
        <w:t xml:space="preserve">4b.    Vermögensteuer</w:t>
      </w:r>
    </w:p>
    <w:p>
      <w:r>
        <w:rPr>
          <w:rFonts w:ascii="Courier New" w:hAnsi="Courier New"/>
          <w:sz w:val="17"/>
        </w:rPr>
        <w:t xml:space="preserve">4c.    Sonstige Steuern</w:t>
      </w:r>
    </w:p>
    <w:p>
      <w:r>
        <w:rPr>
          <w:rFonts w:ascii="Courier New" w:hAnsi="Courier New"/>
          <w:sz w:val="17"/>
        </w:rPr>
        <w:t xml:space="preserve">    Es sind alle sonstigen Kostensteuern des Verkehrsbetriebs einzusetzen (z.B. Grundsteuer).</w:t>
      </w:r>
    </w:p>
    <w:p>
      <w:r>
        <w:rPr>
          <w:rFonts w:ascii="Courier New" w:hAnsi="Courier New"/>
          <w:sz w:val="17"/>
        </w:rPr>
        <w:t xml:space="preserve">4d.    Konzessionsgebühren</w:t>
      </w:r>
    </w:p>
    <w:p>
      <w:r>
        <w:rPr>
          <w:rFonts w:ascii="Courier New" w:hAnsi="Courier New"/>
          <w:sz w:val="17"/>
        </w:rPr>
        <w:t xml:space="preserve">    Ausgaben für die Benutzung des Verkehrsraums öffentlicher Straßen sind - auch in Form von Pacht- oder Mietzahlungen - nicht in Ansatz zu bringen.</w:t>
      </w:r>
    </w:p>
    <w:p>
      <w:r>
        <w:rPr>
          <w:rFonts w:ascii="Courier New" w:hAnsi="Courier New"/>
          <w:sz w:val="17"/>
        </w:rPr>
        <w:t xml:space="preserve">5.    Raum- und Gebäudemieten und Pachten</w:t>
      </w:r>
    </w:p>
    <w:p>
      <w:r>
        <w:rPr>
          <w:rFonts w:ascii="Courier New" w:hAnsi="Courier New"/>
          <w:sz w:val="17"/>
        </w:rPr>
        <w:t xml:space="preserve">    Für gemietete Gebäude und Gebäudeteile sowie für gepachtete Grundstücke - soweit sie dem Verkehrsbetrieb dienen - sind die vereinbarten Mieten und Pachten einzusetzen; für unternehmenseigene Gebäude und Grundstücke, soweit sie nicht in den anderen Kostenarten enthalten sind, die tatsächlichen Aufwendungen.</w:t>
      </w:r>
    </w:p>
    <w:p>
      <w:r>
        <w:rPr>
          <w:rFonts w:ascii="Courier New" w:hAnsi="Courier New"/>
          <w:sz w:val="17"/>
        </w:rPr>
        <w:t xml:space="preserve">6.    Sonstige Kosten</w:t>
      </w:r>
    </w:p>
    <w:p>
      <w:r>
        <w:rPr>
          <w:rFonts w:ascii="Courier New" w:hAnsi="Courier New"/>
          <w:sz w:val="17"/>
        </w:rPr>
        <w:t xml:space="preserve">    Hierher gehören Postkosten, Reise- und Fahrgeldkosten, Gerichts- und Anwaltskosten, sonstige Verwaltungskosten, ebenso Haftpflichtleistungen, die nicht aus Fremdversicherungen oder aus Rückstellungen gedeckt sind.</w:t>
      </w:r>
    </w:p>
    <w:p>
      <w:r>
        <w:rPr>
          <w:rFonts w:ascii="Courier New" w:hAnsi="Courier New"/>
          <w:sz w:val="17"/>
        </w:rPr>
        <w:t xml:space="preserve">7.    Kalkulatorische Abschreibungen</w:t>
      </w:r>
    </w:p>
    <w:p>
      <w:r>
        <w:rPr>
          <w:rFonts w:ascii="Courier New" w:hAnsi="Courier New"/>
          <w:sz w:val="17"/>
        </w:rPr>
        <w:t xml:space="preserve">    Ausgangsbasis für die kalkulatorischen Abschreibungen sind die Anschaffungs- oder Herstellungskosten, vermindert um Investitionszuschüsse der öffentlichen Hand. Die in der Handels- und Steuerbilanz vorgenommenen Regel- und Sonderabschreibungen bleiben außer Betracht.</w:t>
      </w:r>
    </w:p>
    <w:p>
      <w:r>
        <w:rPr>
          <w:rFonts w:ascii="Courier New" w:hAnsi="Courier New"/>
          <w:sz w:val="17"/>
        </w:rPr>
        <w:t xml:space="preserve">8.    Kalkulatorischer Unternehmerlohn</w:t>
      </w:r>
    </w:p>
    <w:p>
      <w:r>
        <w:rPr>
          <w:rFonts w:ascii="Courier New" w:hAnsi="Courier New"/>
          <w:sz w:val="17"/>
        </w:rPr>
        <w:t xml:space="preserve">    Für die Mitarbeit des Unternehmers in Einzelunternehmen und rechtsfähigen Personengesellschaften und ggf. unentgeltlich mithelfende Familienangehörige sind angemessene Kosten einzusetzen.</w:t>
      </w:r>
    </w:p>
    <w:p>
      <w:r>
        <w:rPr>
          <w:rFonts w:ascii="Courier New" w:hAnsi="Courier New"/>
          <w:sz w:val="17"/>
        </w:rPr>
        <w:t xml:space="preserve">9.    Kalkulatorische Zinsen (vgl. Nr. 43 LSP)</w:t>
      </w:r>
    </w:p>
    <w:p>
      <w:r>
        <w:rPr>
          <w:rFonts w:ascii="Courier New" w:hAnsi="Courier New"/>
          <w:sz w:val="17"/>
        </w:rPr>
        <w:t xml:space="preserve">    Für die Ermittlung des betriebsnotwendigen Kapitals gilt Ziffer 7 entsprechend.</w:t>
      </w:r>
    </w:p>
    <w:p>
      <w:r>
        <w:rPr>
          <w:rFonts w:ascii="Courier New" w:hAnsi="Courier New"/>
          <w:sz w:val="17"/>
        </w:rPr>
        <w:t xml:space="preserve">Kostenermittlungsbogen</w:t>
      </w:r>
    </w:p>
    <w:p>
      <w:r>
        <w:rPr>
          <w:rFonts w:ascii="Courier New" w:hAnsi="Courier New"/>
          <w:sz w:val="17"/>
        </w:rPr>
        <w:t xml:space="preserve">1    Energie, Treib- und Heizstoffe</w:t>
      </w:r>
    </w:p>
    <w:p>
      <w:r>
        <w:rPr>
          <w:rFonts w:ascii="Courier New" w:hAnsi="Courier New"/>
          <w:sz w:val="17"/>
        </w:rPr>
        <w:t xml:space="preserve">2a    Reifen</w:t>
      </w:r>
    </w:p>
    <w:p>
      <w:r>
        <w:rPr>
          <w:rFonts w:ascii="Courier New" w:hAnsi="Courier New"/>
          <w:sz w:val="17"/>
        </w:rPr>
        <w:t xml:space="preserve">2b    Sonstiges Material (einschließlich der nicht aktivierten geringwertigen Wirtschaftsgüter)</w:t>
      </w:r>
    </w:p>
    <w:p>
      <w:r>
        <w:rPr>
          <w:rFonts w:ascii="Courier New" w:hAnsi="Courier New"/>
          <w:sz w:val="17"/>
        </w:rPr>
        <w:t xml:space="preserve">2c    Fremdleistungen (soweit nicht aktivierungspflichtig)</w:t>
      </w:r>
    </w:p>
    <w:p>
      <w:r>
        <w:rPr>
          <w:rFonts w:ascii="Courier New" w:hAnsi="Courier New"/>
          <w:sz w:val="17"/>
        </w:rPr>
        <w:t xml:space="preserve">2d    Haftpflicht- und Fahrzeugversicherung</w:t>
      </w:r>
    </w:p>
    <w:p>
      <w:r>
        <w:rPr>
          <w:rFonts w:ascii="Courier New" w:hAnsi="Courier New"/>
          <w:sz w:val="17"/>
        </w:rPr>
        <w:t xml:space="preserve">2e    Sonstige Versicherungen</w:t>
      </w:r>
    </w:p>
    <w:p>
      <w:r>
        <w:rPr>
          <w:rFonts w:ascii="Courier New" w:hAnsi="Courier New"/>
          <w:sz w:val="17"/>
        </w:rPr>
        <w:t xml:space="preserve">3a    Löhne</w:t>
      </w:r>
    </w:p>
    <w:p>
      <w:r>
        <w:rPr>
          <w:rFonts w:ascii="Courier New" w:hAnsi="Courier New"/>
          <w:sz w:val="17"/>
        </w:rPr>
        <w:t xml:space="preserve">3b    Gehälter</w:t>
      </w:r>
    </w:p>
    <w:p>
      <w:r>
        <w:rPr>
          <w:rFonts w:ascii="Courier New" w:hAnsi="Courier New"/>
          <w:sz w:val="17"/>
        </w:rPr>
        <w:t xml:space="preserve">3c    Sozialkosten</w:t>
      </w:r>
    </w:p>
    <w:p>
      <w:r>
        <w:rPr>
          <w:rFonts w:ascii="Courier New" w:hAnsi="Courier New"/>
          <w:sz w:val="17"/>
        </w:rPr>
        <w:t xml:space="preserve">3d    Zuwendungen an Pensions- und Unterstützungskassen sowie Pensionsrückstellungen</w:t>
      </w:r>
    </w:p>
    <w:p>
      <w:r>
        <w:rPr>
          <w:rFonts w:ascii="Courier New" w:hAnsi="Courier New"/>
          <w:sz w:val="17"/>
        </w:rPr>
        <w:t xml:space="preserve">4a    Gewerbekapital- und Lohnsummensteuer</w:t>
      </w:r>
    </w:p>
    <w:p>
      <w:r>
        <w:rPr>
          <w:rFonts w:ascii="Courier New" w:hAnsi="Courier New"/>
          <w:sz w:val="17"/>
        </w:rPr>
        <w:t xml:space="preserve">4b    Vermögensteuer</w:t>
      </w:r>
    </w:p>
    <w:p>
      <w:r>
        <w:rPr>
          <w:rFonts w:ascii="Courier New" w:hAnsi="Courier New"/>
          <w:sz w:val="17"/>
        </w:rPr>
        <w:t xml:space="preserve">4c    Sonstige Steuern</w:t>
      </w:r>
    </w:p>
    <w:p>
      <w:r>
        <w:rPr>
          <w:rFonts w:ascii="Courier New" w:hAnsi="Courier New"/>
          <w:sz w:val="17"/>
        </w:rPr>
        <w:t xml:space="preserve">5    Raum- und Gebäudemieten und Pachten</w:t>
      </w:r>
    </w:p>
    <w:p>
      <w:r>
        <w:rPr>
          <w:rFonts w:ascii="Courier New" w:hAnsi="Courier New"/>
          <w:sz w:val="17"/>
        </w:rPr>
        <w:t xml:space="preserve">6    Sonstige Kosten</w:t>
      </w:r>
    </w:p>
    <w:p>
      <w:r>
        <w:rPr>
          <w:rFonts w:ascii="Courier New" w:hAnsi="Courier New"/>
          <w:sz w:val="17"/>
        </w:rPr>
        <w:t xml:space="preserve">7    Kalkulatorische Abschreibungen</w:t>
      </w:r>
    </w:p>
    <w:p>
      <w:r>
        <w:rPr>
          <w:rFonts w:ascii="Courier New" w:hAnsi="Courier New"/>
          <w:sz w:val="17"/>
        </w:rPr>
        <w:t xml:space="preserve">8    Kalkulatorischer Unternehmerlohn</w:t>
      </w:r>
    </w:p>
    <w:p>
      <w:r>
        <w:rPr>
          <w:rFonts w:ascii="Courier New" w:hAnsi="Courier New"/>
          <w:sz w:val="17"/>
        </w:rPr>
        <w:t xml:space="preserve">9    Kalkulatorische Zinsen</w:t>
      </w:r>
    </w:p>
    <w:p>
      <w:r>
        <w:rPr>
          <w:rFonts w:ascii="Courier New" w:hAnsi="Courier New"/>
          <w:sz w:val="17"/>
        </w:rPr>
        <w:t xml:space="preserve">Summe 1 - 9</w:t>
      </w:r>
    </w:p>
    <w:p>
      <w:r>
        <w:rPr>
          <w:color w:val="555555"/>
          <w:sz w:val="17"/>
        </w:rPr>
        <w:t xml:space="preserve">Zitiervorschlag: Anlage PBefAusglV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https://recht.nulegal.eu/gesetze/PBefAusglV/anlage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