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PBV — Anwendungsbereich</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Die Rechnungs- und Buchführungspflichten der Pflegeeinrichtungen richten sich nach dieser Verordnung, unabhängig davon, ob die Pflegeeinrichtung Kaufmann im Sinne des Handelsgesetzbuchs ist, und unabhängig von der Rechtsform der Pflegeeinrichtung. Rechnungs-, Buchführungs- und Aufzeichnungspflichten nach anderen Vorschriften bleiben unberührt.</w:t>
      </w:r>
    </w:p>
    <w:p>
      <w:r>
        <w:t xml:space="preserve">(2) Pflegeeinrichtungen im Sinne dieser Verordnung sind</w:t>
      </w:r>
    </w:p>
    <w:p>
      <w:pPr>
        <w:ind w:left="420"/>
      </w:pPr>
      <w:r>
        <w:t xml:space="preserve">1. ambulante Pflegeeinrichtungen (Pflegedienste),</w:t>
      </w:r>
    </w:p>
    <w:p>
      <w:pPr>
        <w:ind w:left="420"/>
      </w:pPr>
      <w:r>
        <w:t xml:space="preserve">2. teilstationäre und vollstationäre Pflegeeinrichtungen (Pflegeheime),</w:t>
      </w:r>
    </w:p>
    <w:p>
      <w:r>
        <w:t xml:space="preserve">mit denen ein Versorgungsvertrag nach dem Elften Buch Sozialgesetzbuch besteht (zugelassene Pflegeeinrichtungen). Erbringt eine zugelassene Pflegeeinrichtung neben Leistungen nach dem Elften Buch Sozialgesetzbuch andere Sozialleistungen im Sinne des Ersten Buches Sozialgesetzbuch (gemischte Einrichtung), so sind ihre Rechnungs- und Buchführungspflichten nach dieser Verordnung auf die Leistungen beschränkt, für die sie nach dem Elften Buch Sozialgesetzbuch als Pflegeeinrichtung zugelassen ist.</w:t>
      </w:r>
    </w:p>
    <w:p>
      <w:r>
        <w:rPr>
          <w:color w:val="555555"/>
          <w:sz w:val="17"/>
        </w:rPr>
        <w:t xml:space="preserve">Zitiervorschlag: § 1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