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PBRüV — Ausschluss des Forderungsübergangs</w:t>
      </w:r>
    </w:p>
    <w:p>
      <w:r>
        <w:rPr>
          <w:color w:val="555555"/>
          <w:sz w:val="18"/>
        </w:rPr>
        <w:t xml:space="preserve">Preisbremsen-Entlastungsrückforderungsverordnung</w:t>
      </w:r>
    </w:p>
    <w:p>
      <w:r>
        <w:rPr>
          <w:color w:val="555555"/>
          <w:sz w:val="18"/>
        </w:rPr>
        <w:t xml:space="preserve">Stand: 04.04.2024 (konsolidierte Textfassung, kein amtliches Inkrafttretensdatum)</w:t>
      </w:r>
    </w:p>
    <w:p>
      <w:r>
        <w:t xml:space="preserve">(1) Bei einem Rückforderungsanspruch nach § 12 Absatz 2a Satz 1 des Strompreisbremsegesetzes ist ein Forderungsübergang auf den Bund ausgeschlossen, wenn das Energieversorgungsunternehmen mit dem regelzonenverantwortlichen Übertragungsnetzbetreiber hinsichtlich seiner Erstattungsansprüche oder Vorauszahlungsansprüche nach § 20 oder § 22a des Strompreisbremsegesetzes bereits vor Eingang der vollständigen Angaben nach § 6 Absatz 1 bei der Prüfbehörde endabgerechnet hat.</w:t>
      </w:r>
    </w:p>
    <w:p>
      <w:r>
        <w:t xml:space="preserve">(2) Bei einem Rückforderungsanspruch nach § 20 Absatz 1a Satz 1 des Erdgas-Wärme-Preisbremsengesetzes ist ein Forderungsübergang auf den Bund ausgeschlossen, wenn das Energieversorgungsunternehmen mit dem Beauftragten hinsichtlich seiner Erstattungsansprüche oder Vorauszahlungsansprüche nach § 31 oder § 32 des Erdgas-Wärme-Preisbremsengesetzes bereits vor Eingang der vollständigen Angaben nach § 6 Absatz 1 bei der Prüfbehörde nach § 34 Absatz 1 oder Absatz 3 des Erdgas-Wärme-Preisbremsengesetzes endabgerechnet hat.</w:t>
      </w:r>
    </w:p>
    <w:p>
      <w:r>
        <w:t xml:space="preserve">(3) Ein Forderungsübergang auf den Bund ist ausgeschlossen, soweit das Energieversorgungsunternehmen über den Rückforderungsanspruch nicht mehr verfügen kann oder der Rückforderungsanspruch mit Rechten Dritter belastet ist.</w:t>
      </w:r>
    </w:p>
    <w:p>
      <w:r>
        <w:rPr>
          <w:color w:val="555555"/>
          <w:sz w:val="17"/>
        </w:rPr>
        <w:t xml:space="preserve">Zitiervorschlag: § 7 PBRüV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https://recht.nulegal.eu/gesetze/PBR%C3%BCV/7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