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PBRüV — Geltendmachung des Rückforderungsanspruchs durch das Energieversorgungsunternehmen</w:t>
      </w:r>
    </w:p>
    <w:p>
      <w:r>
        <w:rPr>
          <w:color w:val="555555"/>
          <w:sz w:val="18"/>
        </w:rPr>
        <w:t xml:space="preserve">Preisbremsen-Entlastungsrückforderungsverordnung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Ein Energieversorgungsunternehmen ist bei der Geltendmachung des Rückforderungsanspruchs nach § 12 Absatz 2a Satz 1 des Strompreisbremsegesetzes oder nach § 20 Absatz 1a Satz 1 des Erdgas-Wärme-Preisbremsengesetzes verpflichtet, den Letztverbraucher oder den Kunden in Textform dazu aufzufordern, die überzahlten Entlastungen innerhalb von zwei Monaten ab Zugang der Aufforderung an das Energieversorgungsunternehmen zurückzuzahlen. Satz 1 ist bei der Geltendmachung des Rückforderungsanspruchs nach § 12 Absatz 4 des Strompreisbremsegesetzes oder nach § 20 Absatz 3 des Erdgas-Wärme-Preisbremsengesetzes durch das Energieversorgungsunternehmen entsprechend anzuwenden.</w:t>
      </w:r>
    </w:p>
    <w:p>
      <w:r>
        <w:rPr>
          <w:color w:val="555555"/>
          <w:sz w:val="17"/>
        </w:rPr>
        <w:t xml:space="preserve">Zitiervorschlag: § 3 PBRüV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https://recht.nulegal.eu/gesetze/PBR%C3%BCV/3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