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PBG (Bayern)</w:t>
      </w:r>
    </w:p>
    <w:p>
      <w:r>
        <w:rPr>
          <w:color w:val="555555"/>
          <w:sz w:val="18"/>
        </w:rPr>
        <w:t xml:space="preserve">Parlamentsbeteiligungsgesetz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PBG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