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PBG (Bayern) — Inkrafttreten, Außerkrafttreten</w:t>
      </w:r>
    </w:p>
    <w:p>
      <w:r>
        <w:rPr>
          <w:color w:val="555555"/>
          <w:sz w:val="18"/>
        </w:rPr>
        <w:t xml:space="preserve">Parlamentsbeteiligungsgesetz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August 2016 in Kraft.</w:t>
      </w:r>
    </w:p>
    <w:p>
      <w:r>
        <w:t xml:space="preserve">(2) Mit Ablauf des 31. Juli 2016 tritt das Parlamentsbeteiligungsgesetz (PBG) vom 25. Mai 2003 (GVBl. S. 324, BayRS 1100-6-S), das zuletzt durch Gesetz vom 23. Juli 2010 (GVBl. S. 317) geändert worden ist, außer Kraft.</w:t>
      </w:r>
    </w:p>
    <w:p>
      <w:r>
        <w:rPr>
          <w:color w:val="555555"/>
          <w:sz w:val="17"/>
        </w:rPr>
        <w:t xml:space="preserve">Zitiervorschlag: Art 10 PBG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