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PBAV 2025 — Inkrafttreten</w:t>
      </w:r>
    </w:p>
    <w:p>
      <w:r>
        <w:rPr>
          <w:color w:val="555555"/>
          <w:sz w:val="18"/>
        </w:rPr>
        <w:t xml:space="preserve">Pflege-Beitragssatz-Anpassungsverordnung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</w:t>
      </w:r>
    </w:p>
    <w:p>
      <w:r>
        <w:rPr>
          <w:color w:val="555555"/>
          <w:sz w:val="17"/>
        </w:rPr>
        <w:t xml:space="preserve">Zitiervorschlag: § 2 PBAV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https://recht.nulegal.eu/gesetze/PBAV%202025/2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