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PAuswV — Speicherung und Löschung</w:t>
      </w:r>
    </w:p>
    <w:p>
      <w:r>
        <w:rPr>
          <w:color w:val="555555"/>
          <w:sz w:val="18"/>
        </w:rPr>
        <w:t xml:space="preserve">Personalausweisverordnung</w:t>
      </w:r>
    </w:p>
    <w:p>
      <w:r>
        <w:rPr>
          <w:color w:val="555555"/>
          <w:sz w:val="18"/>
        </w:rPr>
        <w:t xml:space="preserve">Stand: 14.03.2026 (konsolidierte Textfassung, kein amtliches Inkrafttretensdatum)</w:t>
      </w:r>
    </w:p>
    <w:p>
      <w:r>
        <w:t xml:space="preserve">(1) Für die Speicherung personenbezogener Daten nach dieser Verordnung bei den Personalausweisbehörden gilt § 23 Absatz 4 des Personalausweisgesetzes entsprechend.</w:t>
      </w:r>
    </w:p>
    <w:p>
      <w:r>
        <w:t xml:space="preserve">(2) Personenbezogene Daten beim Sperrnotruf sind ein Jahr nach ihrer Erhebung zu löschen.</w:t>
      </w:r>
    </w:p>
    <w:p>
      <w:r>
        <w:t xml:space="preserve">(3) Für die Speicherung beim Sperrlistenbetreiber gelten folgende Fristen:</w:t>
      </w:r>
    </w:p>
    <w:p>
      <w:pPr>
        <w:ind w:left="420"/>
      </w:pPr>
      <w:r>
        <w:t xml:space="preserve">1. Sperrschlüssel und Sperrsumme sowie der letzte Tag der Gültigkeitsdauer eines elektronischen Identitätsnachweises mit einem Personalausweis sind spätestens einen Monat nach Ablauf der Gültigkeitsdauer aus der Referenzliste zu löschen;</w:t>
      </w:r>
    </w:p>
    <w:p>
      <w:pPr>
        <w:ind w:left="420"/>
      </w:pPr>
      <w:r>
        <w:t xml:space="preserve">2. Sperrschlüssel und Sperrsumme sowie der letzte Tag der Gültigkeitsdauer eines elektronischen Identitätsnachweises mit einem mobilen Endgerät sind spätestens einen Monat nach Ablauf der Gültigkeitsdauer aus der Referenzliste zu löschen;</w:t>
      </w:r>
    </w:p>
    <w:p>
      <w:pPr>
        <w:ind w:left="420"/>
      </w:pPr>
      <w:r>
        <w:t xml:space="preserve">3. Aktualisierungen der Sperrliste werden gespeichert, damit eine Sperrung oder Entsperrung von elektronischen Identitätsnachweisen nachgewiesen werden kann; solche Aktualisierungen der Sperrliste werden spätestens einen Monat nach Ablauf der Gültigkeitsdauer eines elektronischen Identitätsnachweises gelöscht;</w:t>
      </w:r>
    </w:p>
    <w:p>
      <w:pPr>
        <w:ind w:left="420"/>
      </w:pPr>
      <w:r>
        <w:t xml:space="preserve">4. ein allgemeines Sperrmerkmal wird aus der Sperrliste spätestens einen Monat nach Ablauf der Gültigkeitsdauer eines elektronischen Identitätsnachweises entfernt oder wenn die Personalausweisbehörde eine Entsperrung vorgenommen hat;</w:t>
      </w:r>
    </w:p>
    <w:p>
      <w:pPr>
        <w:ind w:left="420"/>
      </w:pPr>
      <w:r>
        <w:t xml:space="preserve">5. die nach § 4 Absatz 3 erzeugten Protokolldaten werden 20 Wochen nach ihrer Erzeugung gelöscht.</w:t>
      </w:r>
    </w:p>
    <w:p>
      <w:r>
        <w:t xml:space="preserve">(4) Der Ausweishersteller speichert die Daten, die im Rahmen des Produktionsverfahrens erlangt oder erzeugt worden sind und der antragstellenden Person zugeordnet werden können, höchstens aber so lange, bis der Sperrlistenbetreiber den Empfang der Sperrsumme und des Sperrschlüssels und die Personalausweisbehörde den Eingang des Sperrkennworts bestätigt haben. Im Übrigen sind die Daten sicher zu löschen. Der Ausweishersteller führt zur Vermeidung von Doppelungen eine Liste mit Sperrsummen sowie den jeweiligen letzten Tag der Gültigkeitsdauer von hergestellten Personalausweisen sowie von eingerichteten elektronischen Identitätsnachweisen mit einem mobilen Endgerät. Die Sperrsummen sowie der jeweilige letzte Tag der Gültigkeitsdauer von hergestellten Personalausweisen in dieser Liste sind spätestens einen Monat nach Ablauf der Gültigkeitsdauer eines elektronischen Identitätsnachweises zu löschen. Der Sperrlistenbetreiber informiert hierzu den Ausweishersteller über Löschvorgänge nach Absatz 3 Nummer 1 und 2. § 26 Absatz 3 Satz 1 des Personalausweisgesetzes bleibt unberührt. Die Sperrsummen sowie der letzte Tag der Gültigkeitsdauer eines elektronischen Identitätsnachweises mit einem mobilen Endgerät in dieser Liste sind spätestens einen Monat nach Ablauf der Gültigkeitsdauer zu löschen.</w:t>
      </w:r>
    </w:p>
    <w:p>
      <w:r>
        <w:t xml:space="preserve">(5) Der Ausweishersteller löscht die zur Bearbeitung von elektronischen Anträgen nach § 20 Absatz 2 und § 21 Absatz 2 zu erhebenden personenbezogenen Daten, sobald er die Benachrichtigung bekommen hat, dass der Antragsteller die zufällig neu generierte Geheimnummer erhalten hat, spätestens aber nach 30 Tagen. Satz 1 gilt nicht für das dienste- und kartenspezifische Kennzeichen, welches spätestens nach 90 Tagen zu löschen ist.</w:t>
      </w:r>
    </w:p>
    <w:p>
      <w:r>
        <w:t xml:space="preserve">(6) Abgesehen von der im Personalausweisregister zu speichernden Anschrift löscht die Personalausweisbehörde alle personenbezogenen Daten, die zur Änderung der Anschrift nach einer elektronischen Anmeldung nach § 23a des Bundesmeldegesetzes erhoben werden, nach Vollzug der Änderung der Anschrift auf dem Chip sowie Erstellung und Versand des Aufklebers, spätestens aber 30 Tage nach Erhalt der personenbezogenen Daten durch die Personalausweisbehörde.</w:t>
      </w:r>
    </w:p>
    <w:p>
      <w:r>
        <w:t xml:space="preserve">(7) Der Cloudanbieter ist verpflichtet, das Lichtbild unverzüglich nach Abruf durch die Personalausweisbehörde, spätestens aber sechs Monate nach Empfang des Lichtbilds von einem Dienstleister, zu löschen, es sei denn, die Personalausweisbehörde hat auf Veranlassung der antragstellenden Person vermerkt, dass das Lichtbild für einen Zeitraum von höchstens sechs Monaten ab Antragstellung nicht gelöscht werden soll. Im Übrigen ist der Cloudanbieter verpflichtet, die bei ihm gespeicherten Daten für folgende Fristen zu speichern; nach Fristablauf sind die Daten zu löschen:</w:t>
      </w:r>
    </w:p>
    <w:p>
      <w:pPr>
        <w:ind w:left="420"/>
      </w:pPr>
      <w:r>
        <w:t xml:space="preserve">1. die Protokolldaten nach § 4 Absatz 4 für zehn Jahre und sechs Monate nach ihrer Erstellung;</w:t>
      </w:r>
    </w:p>
    <w:p>
      <w:pPr>
        <w:ind w:left="420"/>
      </w:pPr>
      <w:r>
        <w:t xml:space="preserve">2. die personenbezogenen Daten der Dienstleister sowie die diesen Personen zuzuordnenden Pseudonyme für sechs Monate, ab dem Zeitpunkt, ab dem der Kontoinhaber von dem Cloudanbieter die Auflösung seines Nutzerkontos verlangt hat;</w:t>
      </w:r>
    </w:p>
    <w:p>
      <w:pPr>
        <w:ind w:left="420"/>
      </w:pPr>
      <w:r>
        <w:t xml:space="preserve">3. abweichend von Nummer 2 die dort genannten Daten für zehn Jahre und sechs Monate seit der Übermittlung des Lichtbilds an die zuständige Personalausweisbehörde, wenn dieses für die Personalausweisbeantragung durch eine dem Nutzerkonto zuzuordnende Person übermittelt wurde.</w:t>
      </w:r>
    </w:p>
    <w:p>
      <w:r>
        <w:rPr>
          <w:color w:val="555555"/>
          <w:sz w:val="17"/>
        </w:rPr>
        <w:t xml:space="preserve">Zitiervorschlag: § 5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