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PAuswV — Speicherung von personenbezogenen Daten; Zugriffsschutz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(1) Alle im Chip des Personalausweises gespeicherten personenbezogenen Daten sind gegen unbefugten Zugriff zu schützen. Es ist insbesondere sicherzustellen, dass</w:t>
      </w:r>
    </w:p>
    <w:p>
      <w:pPr>
        <w:ind w:left="420"/>
      </w:pPr>
      <w:r>
        <w:t xml:space="preserve">1. vor der Übermittlung personenbezogener Daten die Geheimnummer, die Zugangsnummer oder die Daten der maschinenlesbaren Zone (MRZ) an den Chip übermittelt werden müssen,</w:t>
      </w:r>
    </w:p>
    <w:p>
      <w:pPr>
        <w:ind w:left="420"/>
      </w:pPr>
      <w:r>
        <w:t xml:space="preserve">2. Zugriffsrechte über Berechtigungszertifikate nachgewiesen werden müssen und</w:t>
      </w:r>
    </w:p>
    <w:p>
      <w:pPr>
        <w:ind w:left="420"/>
      </w:pPr>
      <w:r>
        <w:t xml:space="preserve">3. alle personenbezogenen Daten zwischen dem Chip und Inhabern von Berechtigungszertifikaten verschlüsselt übermittelt werden.</w:t>
      </w:r>
    </w:p>
    <w:p>
      <w:r>
        <w:t xml:space="preserve">(2) Der Personalausweis ist so herzustellen, dass personenbezogene Daten ausschließlich ausgelesen werden können durch</w:t>
      </w:r>
    </w:p>
    <w:p>
      <w:pPr>
        <w:ind w:left="420"/>
      </w:pPr>
      <w:r>
        <w:t xml:space="preserve">1. Behörden, die ein hoheitliches Berechtigungszertifikat nutzen,</w:t>
      </w:r>
    </w:p>
    <w:p>
      <w:pPr>
        <w:ind w:left="420"/>
      </w:pPr>
      <w:r>
        <w:t xml:space="preserve">2. berechtigte Diensteanbieter, die ein Berechtigungszertifikat nutzen, nach Eingabe der Geheimnummer durch den Ausweisinhaber, oder</w:t>
      </w:r>
    </w:p>
    <w:p>
      <w:pPr>
        <w:ind w:left="420"/>
      </w:pPr>
      <w:r>
        <w:t xml:space="preserve">3. berechtigte Vor-Ort-Diensteanbieter, die ein Vor-Ort-Zertifikat nutzen, nach Übermittlung der Zugangsnummer an den Chip.</w:t>
      </w:r>
    </w:p>
    <w:p>
      <w:r>
        <w:rPr>
          <w:color w:val="555555"/>
          <w:sz w:val="17"/>
        </w:rPr>
        <w:t xml:space="preserve">Zitiervorschlag: § 14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