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PAuswV — Schnittstelle des Chips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01.11.2023 (konsolidierte Textfassung, kein amtliches Inkrafttretensdatum)</w:t>
      </w:r>
    </w:p>
    <w:p>
      <w:r>
        <w:t xml:space="preserve">Der Chip des Personalausweises ist mit einer kontaktlosen Schnittstelle ausgestattet und benötigt für die Datenübertragung die Energieversorgung durch Lesegeräte.</w:t>
      </w:r>
    </w:p>
    <w:p>
      <w:r>
        <w:rPr>
          <w:color w:val="555555"/>
          <w:sz w:val="17"/>
        </w:rPr>
        <w:t xml:space="preserve">Zitiervorschlag: § 13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