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PAuswG — Sachliche Zuständigkeit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Für Ausweisangelegenheiten in Deutschland sind die von den Ländern bestimmten Behörden zuständig (Personalausweisbehörden).</w:t>
      </w:r>
    </w:p>
    <w:p>
      <w:r>
        <w:t xml:space="preserve">(2) Für Personalausweisangelegenheiten im Ausland ist das Auswärtige Amt mit den von ihm bestimmten Auslandsvertretungen zuständig (Personalausweisbehörde).</w:t>
      </w:r>
    </w:p>
    <w:p>
      <w:r>
        <w:t xml:space="preserve">(3) Für die Einziehung nach § 29 Abs. 1 und die Sicherstellung nach § 29 Abs. 2 sind die Personalausweisbehörden, die Auslandsvertretungen und die zur hoheitlichen Identitätsfeststellung berechtigten Behörden zuständig.</w:t>
      </w:r>
    </w:p>
    <w:p>
      <w:r>
        <w:t xml:space="preserve">(3a) Für das elektronisch beantragte Neusetzen der Geheimnummer sowie für die elektronische Beantragung des nachträglichen Einschaltens der Funktion zum elektronischen Identitätsnachweis ist der Ausweishersteller zuständig.</w:t>
      </w:r>
    </w:p>
    <w:p>
      <w:r>
        <w:t xml:space="preserve">(3b) Für die Übermittlung von Daten nach § 5 Absatz 5a aus dem elektronischen Speicher- und Verarbeitungsmedium des Personalausweises auf ein elektronisches Speicher- und Verarbeitungsmedium in einem mobilen Endgerät nach § 10a Absatz 1 sowie für die Auskunft nach § 10a Absatz 5 ist der Ausweishersteller zuständig.</w:t>
      </w:r>
    </w:p>
    <w:p>
      <w:r>
        <w:t xml:space="preserve">(4) Für die Erteilung und Aufhebung von Berechtigungen nach § 21 ist die Vergabestelle für Berechtigungszertifikate nach § 4 Abs. 3 zuständig. Für das Führen einer Sperrliste nach § 10 Abs. 4 Satz 1 ist der Sperrlistenbetreiber nach § 4 Abs. 3 zuständig.</w:t>
      </w:r>
    </w:p>
    <w:p>
      <w:r>
        <w:t xml:space="preserve">(5) Für Diensteanbieter in Deutschland sind die für die Einhaltung der Vorgaben des Datenschutzes zuständigen Stellen zuständig. Haben Diensteanbieter ihren Wohn-, Geschäfts- oder Dienstsitz nicht in Deutschland, so ist der Bundesbeauftragte für den Datenschutz und die Informationsfreiheit zuständige Datenschutzaufsichtsbehörde im Sinne des § 21 Absatz 4 Satz 3.</w:t>
      </w:r>
    </w:p>
    <w:p>
      <w:r>
        <w:rPr>
          <w:color w:val="555555"/>
          <w:sz w:val="17"/>
        </w:rPr>
        <w:t xml:space="preserve">Zitiervorschlag: § 7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