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PAuswG — Gültigkeitsdauer des Ausweises; vorzeitige Beantragung; räumliche Beschränkungen</w:t>
      </w:r>
    </w:p>
    <w:p>
      <w:r>
        <w:rPr>
          <w:color w:val="555555"/>
          <w:sz w:val="18"/>
        </w:rPr>
        <w:t xml:space="preserve">Personalausweisgesetz</w:t>
      </w:r>
    </w:p>
    <w:p>
      <w:r>
        <w:rPr>
          <w:color w:val="555555"/>
          <w:sz w:val="18"/>
        </w:rPr>
        <w:t xml:space="preserve">Stand: 27.06.2024 (konsolidierte Textfassung, kein amtliches Inkrafttretensdatum)</w:t>
      </w:r>
    </w:p>
    <w:p>
      <w:r>
        <w:t xml:space="preserve">(1) Personalausweise werden für eine Gültigkeitsdauer von zehn Jahren ausgestellt.</w:t>
      </w:r>
    </w:p>
    <w:p>
      <w:r>
        <w:t xml:space="preserve">(2) Vor Ablauf der Gültigkeit eines Personalausweises kann ein neuer Personalausweis beantragt werden, wenn ein berechtigtes Interesse an der Neuausstellung dargelegt wird.</w:t>
      </w:r>
    </w:p>
    <w:p>
      <w:r>
        <w:t xml:space="preserve">(3) Bei Personen, die noch nicht 24 Jahre alt sind, beträgt die Gültigkeitsdauer des Personalausweises sechs Jahre.</w:t>
      </w:r>
    </w:p>
    <w:p>
      <w:r>
        <w:t xml:space="preserve">(4) Die Gültigkeitsdauer eines vorläufigen Personalausweises ist unter Berücksichtigung des Nutzungszwecks festzulegen; sie darf einen Zeitraum von drei Monaten nicht überschreiten.</w:t>
      </w:r>
    </w:p>
    <w:p>
      <w:r>
        <w:t xml:space="preserve">(4a) Die Gültigkeitsdauer des Ersatz-Personalausweises ist auf den Zeitraum zu beschränken, der für das Erreichen des Zweckes nach § 6a erforderlich ist; sie darf einen Zeitraum von drei Jahren nicht überschreiten.</w:t>
      </w:r>
    </w:p>
    <w:p>
      <w:r>
        <w:t xml:space="preserve">(5) Eine Verlängerung der Gültigkeitsdauer ist nicht zulässig.</w:t>
      </w:r>
    </w:p>
    <w:p>
      <w:r>
        <w:t xml:space="preserve">(6) (weggefallen)</w:t>
      </w:r>
    </w:p>
    <w:p>
      <w:r>
        <w:t xml:space="preserve">(7) Unter den Voraussetzungen des § 7 Abs. 1 des Passgesetzes kann die zuständige Behörde im Einzelfall anordnen, dass der Ausweis nicht zum Verlassen Deutschlands berechtigt.</w:t>
      </w:r>
    </w:p>
    <w:p>
      <w:r>
        <w:t xml:space="preserve">(8) Anordnungen nach Absatz 7 dürfen im polizeilichen Grenzfahndungsbestand gespeichert werden.</w:t>
      </w:r>
    </w:p>
    <w:p>
      <w:r>
        <w:rPr>
          <w:color w:val="555555"/>
          <w:sz w:val="17"/>
        </w:rPr>
        <w:t xml:space="preserve">Zitiervorschlag: § 6 PAuswG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