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PAuswG — Sicherstellung und Einziehung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nach § 28 Abs. 1 oder Abs. 2 ungültiger Ausweis kann eingezogen werden.</w:t>
      </w:r>
    </w:p>
    <w:p>
      <w:r>
        <w:t xml:space="preserve">(2) Ein Ausweis kann sichergestellt werden, wenn</w:t>
      </w:r>
    </w:p>
    <w:p>
      <w:pPr>
        <w:ind w:left="420"/>
      </w:pPr>
      <w:r>
        <w:t xml:space="preserve">1. eine Person ihn unberechtigt besitzt oder</w:t>
      </w:r>
    </w:p>
    <w:p>
      <w:pPr>
        <w:ind w:left="420"/>
      </w:pPr>
      <w:r>
        <w:t xml:space="preserve">2. Tatsachen die Annahme rechtfertigen, dass die Voraussetzungen für eine Einziehung nach Absatz 1 vorliegen, oder</w:t>
      </w:r>
    </w:p>
    <w:p>
      <w:pPr>
        <w:ind w:left="420"/>
      </w:pPr>
      <w:r>
        <w:t xml:space="preserve">3. eine Entziehung im Sinne des § 6a Absatz 2 ergangen ist oder Tatsachen die Annahme rechtfertigen, dass ein Entziehungsgrund im Sinne des § 6a Absatz 2 vorliegt.</w:t>
      </w:r>
    </w:p>
    <w:p>
      <w:r>
        <w:t xml:space="preserve">(3) Eine Sicherstellung oder Einziehung ist schriftlich zu bestätigen.</w:t>
      </w:r>
    </w:p>
    <w:p>
      <w:r>
        <w:rPr>
          <w:color w:val="555555"/>
          <w:sz w:val="17"/>
        </w:rPr>
        <w:t xml:space="preserve">Zitiervorschlag: § 29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https://recht.nulegal.eu/gesetze/PAuswG/29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