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PAuswG — Datenübertragung und automatisierter Abruf von Lichtbildern</w:t>
      </w:r>
    </w:p>
    <w:p>
      <w:r>
        <w:rPr>
          <w:color w:val="555555"/>
          <w:sz w:val="18"/>
        </w:rPr>
        <w:t xml:space="preserve">Personalausweisgesetz</w:t>
      </w:r>
    </w:p>
    <w:p>
      <w:r>
        <w:rPr>
          <w:color w:val="555555"/>
          <w:sz w:val="18"/>
        </w:rPr>
        <w:t xml:space="preserve">Stand: 01.11.2025 (konsolidierte Textfassung, kein amtliches Inkrafttretensdatum)</w:t>
      </w:r>
    </w:p>
    <w:p>
      <w:r>
        <w:t xml:space="preserve">(1) In den Fällen des § 24 Abs. 2 dürfen personenbezogene Daten auch durch Datenübertragung übermittelt werden. § 12 Abs. 1 Satz 3 gilt entsprechend.</w:t>
      </w:r>
    </w:p>
    <w:p>
      <w:r>
        <w:t xml:space="preserve">(2) Die Ordnungsbehörden dürfen das Lichtbild zum Zweck der Verfolgung von Verkehrsordnungswidrigkeiten im automatisierten Verfahren abrufen, wenn die Personalausweisbehörde auf andere Weise nicht erreichbar ist und ein weiteres Abwarten den Ermittlungszweck gefährden würde. Zuständig für den Abruf sind die Polizeivollzugsbehörden auf Ebene der Landkreise und kreisfreien Städte, die durch Landesrecht bestimmt werden. Die abrufende Behörde trägt die Verantwortung dafür, dass die Voraussetzungen der Absätze 1 und 2 Satz 1 vorliegen. Die Polizeibehörden des Bundes und der Länder, der Militärische Abschirmdienst, der Bundesnachrichtendienst, die Verfassungsschutzbehörden des Bundes und der Länder, Steuerfahndungsdienststellen der Länder, der Zollfahndungsdienst und die Hauptzollämter dürfen das Lichtbild zur Erfüllung ihrer Aufgaben im automatisierten Verfahren abrufen. Ferner dürfen die zur Ausstellung</w:t>
      </w:r>
    </w:p>
    <w:p>
      <w:pPr>
        <w:ind w:left="420"/>
      </w:pPr>
      <w:r>
        <w:t xml:space="preserve">1. des Führerscheins,</w:t>
      </w:r>
    </w:p>
    <w:p>
      <w:pPr>
        <w:ind w:left="420"/>
      </w:pPr>
      <w:r>
        <w:t xml:space="preserve">2. des Fahrerqualifizierungsnachweises oder</w:t>
      </w:r>
    </w:p>
    <w:p>
      <w:pPr>
        <w:ind w:left="420"/>
      </w:pPr>
      <w:r>
        <w:t xml:space="preserve">3. der Fahrerkarte</w:t>
      </w:r>
    </w:p>
    <w:p>
      <w:r>
        <w:t xml:space="preserve">zuständigen Behörden das Lichtbild sowie die Unterschrift der antragstellenden Person im automatisierten Verfahren abrufen, wenn die antragstellende Person zuvor im Rahmen der Online-Beantragung in die elektronische Übermittlung eingewilligt hat. Die abrufende Behörde trägt die Verantwortung dafür, dass die Voraussetzungen des Absatzes 1 vorliegen. Alle Abrufe sind von den beteiligten Behörden so zu protokollieren, dass eine Kontrolle der Zulässigkeit der Abrufe möglich ist. Abrufe nach den Sätzen 4 und 5 werden nur von der abrufenden Behörde protokolliert. Die Protokolle enthalten:</w:t>
      </w:r>
    </w:p>
    <w:p>
      <w:pPr>
        <w:ind w:left="420"/>
      </w:pPr>
      <w:r>
        <w:t xml:space="preserve">1. die nach § 4 Absatz 1 der Pass- und Personalausweisdatenabrufverordnung verwendeten Auswahldaten bei Abrufen nach den Sätzen 4 und 5, in anderen Fällen den Familiennamen, Vornamen sowie den Tag und den Ort der Geburt der Person, deren Lichtbild abgerufen wurde,</w:t>
      </w:r>
    </w:p>
    <w:p>
      <w:pPr>
        <w:ind w:left="420"/>
      </w:pPr>
      <w:r>
        <w:t xml:space="preserve">2. Tag und Uhrzeit des Abrufs,</w:t>
      </w:r>
    </w:p>
    <w:p>
      <w:pPr>
        <w:ind w:left="420"/>
      </w:pPr>
      <w:r>
        <w:t xml:space="preserve">3. die Bezeichnung der am Abruf beteiligten Stellen,</w:t>
      </w:r>
    </w:p>
    <w:p>
      <w:pPr>
        <w:ind w:left="420"/>
      </w:pPr>
      <w:r>
        <w:t xml:space="preserve">4. die Angabe der abrufenden und der den Abruf anordnenden Person sowie</w:t>
      </w:r>
    </w:p>
    <w:p>
      <w:pPr>
        <w:ind w:left="420"/>
      </w:pPr>
      <w:r>
        <w:t xml:space="preserve">5. das Aktenzeichen.</w:t>
      </w:r>
    </w:p>
    <w:p>
      <w:r>
        <w:t xml:space="preserve">§ 24 Abs. 3 Satz 5 gilt entsprechend.</w:t>
      </w:r>
    </w:p>
    <w:p>
      <w:r>
        <w:t xml:space="preserve">(3) Bei der Einrichtung eines automatisierten Abrufverfahrens hat die abrufberechtigte Stelle durch geeignete technische und organisatorische Maßnahmen nach den Artikeln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35), nach § 64 des Bundesdatenschutzgesetzes und nach den entsprechenden landesgesetzlichen Regelungen sicherzustellen, dass Daten nur von hierzu befugten Personen automatisiert abgerufen werden können.</w:t>
      </w:r>
    </w:p>
    <w:p>
      <w:r>
        <w:t xml:space="preserve">(4) Die für einen zentralen Personalausweisregisterdatenbestand zuständige Stelle oder die Personalausweisbehörde trifft Maßnahmen nach den Artikeln 24, 25 und 32 der Verordnung (EU) 2016/679, insbesondere durch den Einsatz von Verschlüsselungstechnik und von Authentifizierungsverfahren, um den Datenschutz und die Datensicherheit zu gewährleisten. Bei Zweifeln an der Identität der abrufenden Stelle unterbleibt der automatisierte Abruf.</w:t>
      </w:r>
    </w:p>
    <w:p>
      <w:r>
        <w:rPr>
          <w:color w:val="555555"/>
          <w:sz w:val="17"/>
        </w:rPr>
        <w:t xml:space="preserve">Zitiervorschlag: § 25 PAuswG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