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PAuswG — Speicherung durch Identifizierungsdiensteanbieter</w:t>
      </w:r>
    </w:p>
    <w:p>
      <w:r>
        <w:rPr>
          <w:color w:val="555555"/>
          <w:sz w:val="18"/>
        </w:rPr>
        <w:t xml:space="preserve">Personalausweisgesetz</w:t>
      </w:r>
    </w:p>
    <w:p>
      <w:r>
        <w:rPr>
          <w:color w:val="555555"/>
          <w:sz w:val="18"/>
        </w:rPr>
        <w:t xml:space="preserve">Stand: 10.06.2019 (konsolidierte Textfassung, kein amtliches Inkrafttretensdatum)</w:t>
      </w:r>
    </w:p>
    <w:p>
      <w:r>
        <w:t xml:space="preserve">(1) Ein Identifizierungsdiensteanbieter darf die personenbezogenen Daten des Ausweisinhabers ausschließlich zum Zwecke der bei ihm in Auftrag gegebenen Identifizierung sowie nach § 19 Absatz 6 zum Ausfüllen eines elektronischen Formulars verwenden, das ihm hierfür von seinem Auftraggeber zur Verfügung gestellt wurde. Das Anbringen eines elektronischen Vermerks nach § 19 Absatz 6 Satz 2 ist zulässig. Gesetzliche Aufzeichnungspflichten bleiben unberührt.</w:t>
      </w:r>
    </w:p>
    <w:p>
      <w:r>
        <w:t xml:space="preserve">(2) Der Identifizierungsdiensteanbieter hat die personenbezogenen Daten des Ausweisinhabers zu löschen, sobald die Identifizierung abgeschlossen und gegebenenfalls das elektronische Formular sowie die auf Grund gesetzlicher Aufzeichnungspflichten aufgezeichneten Daten an den Auftraggeber übermittelt wurden.</w:t>
      </w:r>
    </w:p>
    <w:p>
      <w:r>
        <w:rPr>
          <w:color w:val="555555"/>
          <w:sz w:val="17"/>
        </w:rPr>
        <w:t xml:space="preserve">Zitiervorschlag: § 19a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