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PAuswG — Automatisierter Abruf und automatisierte Speicherung durch zur Identitätsfeststellung berechtigte Behörden</w:t>
      </w:r>
    </w:p>
    <w:p>
      <w:r>
        <w:rPr>
          <w:color w:val="555555"/>
          <w:sz w:val="18"/>
        </w:rPr>
        <w:t xml:space="preserve">Personalausweisgesetz</w:t>
      </w:r>
    </w:p>
    <w:p>
      <w:r>
        <w:rPr>
          <w:color w:val="555555"/>
          <w:sz w:val="18"/>
        </w:rPr>
        <w:t xml:space="preserve">Stand: 10.06.2019 (konsolidierte Textfassung, kein amtliches Inkrafttretensdatum)</w:t>
      </w:r>
    </w:p>
    <w:p>
      <w:r>
        <w:t xml:space="preserve">(1) Zur Identitätsfeststellung berechtigte Behörden dürfen den Ausweis nicht zum automatisierten Abruf personenbezogener Daten verwenden. Abweichend von Satz 1 dürfen Polizeibehörden und -dienststellen des Bundes und der Länder, die Behörden der Zollverwaltung sowie die Steuerfahndungsstellen der Länder den Ausweis im Rahmen ihrer Aufgaben und Befugnisse zum automatisierten Abruf personenbezogener Daten verwenden, die zu folgenden Zwecken im polizeilichen Fahndungsbestand gespeichert sind:</w:t>
      </w:r>
    </w:p>
    <w:p>
      <w:pPr>
        <w:ind w:left="420"/>
      </w:pPr>
      <w:r>
        <w:t xml:space="preserve">1. Grenzkontrolle,</w:t>
      </w:r>
    </w:p>
    <w:p>
      <w:pPr>
        <w:ind w:left="420"/>
      </w:pPr>
      <w:r>
        <w:t xml:space="preserve">2. Fahndung oder Aufenthaltsfeststellung zum Zweck der Strafverfolgung, Strafvollstreckung oder der Abwehr von Gefahren für die öffentliche Sicherheit oder</w:t>
      </w:r>
    </w:p>
    <w:p>
      <w:pPr>
        <w:ind w:left="420"/>
      </w:pPr>
      <w:r>
        <w:t xml:space="preserve">3. der zollamtlichen Überwachung im Rahmen der polizeilichen Beobachtung.</w:t>
      </w:r>
    </w:p>
    <w:p>
      <w:r>
        <w:t xml:space="preserve">Über Abrufe, die zu keiner Feststellung geführt haben, dürfen, vorbehaltlich gesetzlicher Regelungen, die gemäß Absatz 2 erlassen werden, keine personenbezogenen Aufzeichnungen gefertigt werden.</w:t>
      </w:r>
    </w:p>
    <w:p>
      <w:r>
        <w:t xml:space="preserve">(2) In den Fällen des Absatzes 1 dürfen personenbezogene Daten, soweit gesetzlich nichts anderes bestimmt ist, beim automatisierten Lesen des Ausweises nicht in Dateien gespeichert werden; dies gilt auch für Abrufe aus dem polizeilichen Fahndungsbestand, die zu einer Feststellung geführt haben.</w:t>
      </w:r>
    </w:p>
    <w:p>
      <w:r>
        <w:rPr>
          <w:color w:val="555555"/>
          <w:sz w:val="17"/>
        </w:rPr>
        <w:t xml:space="preserve">Zitiervorschlag: § 15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