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PAuswG — Form und Verfahren der Datenerfassung, -prüfung und -übermittlung</w:t>
      </w:r>
    </w:p>
    <w:p>
      <w:r>
        <w:rPr>
          <w:color w:val="555555"/>
          <w:sz w:val="18"/>
        </w:rPr>
        <w:t xml:space="preserve">Personalausweisgesetz</w:t>
      </w:r>
    </w:p>
    <w:p>
      <w:r>
        <w:rPr>
          <w:color w:val="555555"/>
          <w:sz w:val="18"/>
        </w:rPr>
        <w:t xml:space="preserve">Stand: 01.05.2025 (konsolidierte Textfassung, kein amtliches Inkrafttretensdatum)</w:t>
      </w:r>
    </w:p>
    <w:p>
      <w:r>
        <w:t xml:space="preserve">(1) Die Datenübermittlung von den Personalausweisbehörden an den Ausweishersteller zum Zweck der Ausweisherstellung, insbesondere die Übermittlung sämtlicher Ausweisantragsdaten, erfolgt durch Datenübertragung. Die Datenübertragung kann auch über Vermittlungsstellen erfolgen. Die beteiligten Stellen haben dem jeweiligen Stand der Technik entsprechende Maßnahmen zur Sicherstellung von Datenschutz und Datensicherheit zu treffen, die insbesondere die Vertraulichkeit und Unversehrtheit der Daten sowie die Feststellbarkeit der übermittelnden Stelle gewährleisten; im Falle der Nutzung allgemein zugänglicher Netze sind Verschlüsselungsverfahren anzuwenden, die dem jeweiligen Stand der Technik entsprechen.</w:t>
      </w:r>
    </w:p>
    <w:p>
      <w:r>
        <w:t xml:space="preserve">(2) Zur Aufnahme und elektronischen Erfassung des Lichtbilds nach § 9 Absatz 3 Satz 3 Nummer 2 und der Fingerabdrücke, deren Qualitätssicherung sowie zur Übermittlung der Ausweisantragsdaten von der Personalausweisbehörde an den Ausweishersteller dürfen ausschließlich solche technischen Systeme und Bestandteile eingesetzt werden, die den Anforderungen der Rechtsverordnung nach § 34 Satz 1 Nummer 3 entsprechen. Die Einhaltung der Anforderungen ist vom Bundesamt für Sicherheit in der Informationstechnik gemäß der Rechtsverordnung nach § 34 Satz 1 Nummer 4 festzustellen.</w:t>
      </w:r>
    </w:p>
    <w:p>
      <w:r>
        <w:rPr>
          <w:color w:val="555555"/>
          <w:sz w:val="17"/>
        </w:rPr>
        <w:t xml:space="preserve">Zitiervorschlag: § 12 PAuswG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https://recht.nulegal.eu/gesetze/PAuswG/12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