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PAngV 2022 — Preisermäßigungen</w:t>
      </w:r>
    </w:p>
    <w:p>
      <w:r>
        <w:rPr>
          <w:color w:val="555555"/>
          <w:sz w:val="18"/>
        </w:rPr>
        <w:t xml:space="preserve">Preisangabenverordnung</w:t>
      </w:r>
    </w:p>
    <w:p>
      <w:r>
        <w:rPr>
          <w:color w:val="555555"/>
          <w:sz w:val="18"/>
        </w:rPr>
        <w:t xml:space="preserve">Stand: 28.05.2022 (konsolidierte Textfassung, kein amtliches Inkrafttretensdatum)</w:t>
      </w:r>
    </w:p>
    <w:p>
      <w:r>
        <w:t xml:space="preserve">(1) Die Pflicht zur Angabe eines neuen Gesamtpreises oder Grundpreises gilt nicht bei</w:t>
      </w:r>
    </w:p>
    <w:p>
      <w:pPr>
        <w:ind w:left="420"/>
      </w:pPr>
      <w:r>
        <w:t xml:space="preserve">1. individuellen Preisermäßigungen;</w:t>
      </w:r>
    </w:p>
    <w:p>
      <w:pPr>
        <w:ind w:left="420"/>
      </w:pPr>
      <w:r>
        <w:t xml:space="preserve">2. nach Kalendertagen zeitlich begrenzten und durch Werbung oder in sonstiger Weise bekannt gemachten generellen Preisermäßigungen;</w:t>
      </w:r>
    </w:p>
    <w:p>
      <w:pPr>
        <w:ind w:left="420"/>
      </w:pPr>
      <w:r>
        <w:t xml:space="preserve">3. schnell verderblichen Waren oder Waren mit kurzer Haltbarkeit, wenn der geforderte Gesamtpreis wegen einer drohenden Gefahr des Verderbs oder eines drohenden Ablaufs der Haltbarkeit herabgesetzt wird und dies für die Verbraucher in geeigneter Weise kenntlich gemacht wird.</w:t>
      </w:r>
    </w:p>
    <w:p>
      <w:r>
        <w:t xml:space="preserve">(2) Die Pflicht zur Angabe eines neuen Grundpreises gilt nicht bei Waren ungleichen Nenngewichts oder -volumens oder ungleicher Nennlänge oder -fläche mit gleichem Grundpreis, wenn der geforderte Gesamtpreis um einen einheitlichen Betrag oder Prozentsatz ermäßigt wird.</w:t>
      </w:r>
    </w:p>
    <w:p>
      <w:r>
        <w:rPr>
          <w:color w:val="555555"/>
          <w:sz w:val="17"/>
        </w:rPr>
        <w:t xml:space="preserve">Zitiervorschlag: § 9 PAngV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https://recht.nulegal.eu/gesetze/PAngV%202022/9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PAngV 2022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