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PAngV 2022 — Begriffsbestimmungen</w:t>
      </w:r>
    </w:p>
    <w:p>
      <w:r>
        <w:rPr>
          <w:color w:val="555555"/>
          <w:sz w:val="18"/>
        </w:rPr>
        <w:t xml:space="preserve">Preisangabenverordnung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Im Sinne dieser Verordnung bedeutet</w:t>
      </w:r>
    </w:p>
    <w:p>
      <w:pPr>
        <w:ind w:left="420"/>
      </w:pPr>
      <w:r>
        <w:t xml:space="preserve">1. „Arbeits- oder Mengenpreis“ den verbrauchsabhängigen Preis je Mengeneinheit einschließlich der Umsatzsteuer und aller besonderen Verbrauchssteuern für die leitungsgebundene Abgabe von Elektrizität, Gas, Fernwärme oder Wasser;</w:t>
      </w:r>
    </w:p>
    <w:p>
      <w:pPr>
        <w:ind w:left="420"/>
      </w:pPr>
      <w:r>
        <w:t xml:space="preserve">2. „Fertigpackung“ eine Verpackung im Sinne des § 42 Absatz 1 des Mess- und Eichgesetzes;</w:t>
      </w:r>
    </w:p>
    <w:p>
      <w:pPr>
        <w:ind w:left="420"/>
      </w:pPr>
      <w:r>
        <w:t xml:space="preserve">3. „Gesamtpreis“ den Preis, der einschließlich der Umsatzsteuer und sonstiger Preisbestandteile für eine Ware oder eine Leistung zu zahlen ist;</w:t>
      </w:r>
    </w:p>
    <w:p>
      <w:pPr>
        <w:ind w:left="420"/>
      </w:pPr>
      <w:r>
        <w:t xml:space="preserve">4. „Grundpreis“ den Preis je Mengeneinheit einer Ware einschließlich der Umsatzsteuer und sonstiger Preisbestandteile;</w:t>
      </w:r>
    </w:p>
    <w:p>
      <w:pPr>
        <w:ind w:left="420"/>
      </w:pPr>
      <w:r>
        <w:t xml:space="preserve">5. „lose Ware“ unverpackte Ware, die durch den Unternehmer in Anwesenheit der Verbraucher, durch die Verbraucher selbst oder auf deren Veranlassung abgemessen wird;</w:t>
      </w:r>
    </w:p>
    <w:p>
      <w:pPr>
        <w:ind w:left="420"/>
      </w:pPr>
      <w:r>
        <w:t xml:space="preserve">6. „offene Packung“ eine Verkaufseinheit im Sinne des § 42 Absatz 2 Nummer 1 des Mess- und Eichgesetzes;</w:t>
      </w:r>
    </w:p>
    <w:p>
      <w:pPr>
        <w:ind w:left="420"/>
      </w:pPr>
      <w:r>
        <w:t xml:space="preserve">7. „Selbstabfüllung“ die Abgabe von flüssiger loser Ware, die durch die Verbraucher selbst in die jeweilige Umverpackung abgefüllt wird;</w:t>
      </w:r>
    </w:p>
    <w:p>
      <w:pPr>
        <w:ind w:left="420"/>
      </w:pPr>
      <w:r>
        <w:t xml:space="preserve">8. „Unternehmer“ jede natürliche oder juristische Person im Sinne des § 2 Absatz 1 Nummer 8 des Gesetzes gegen den unlauteren Wettbewerb in der Fassung der Bekanntmachung vom 3. März 2010 (BGBl. I S. 254), das zuletzt durch Artikel 1 des Gesetzes vom 10. August 2021 (BGBl. I S. 3504) geändert worden ist, in der am 28. Mai 2022 geltenden Fassung;</w:t>
      </w:r>
    </w:p>
    <w:p>
      <w:pPr>
        <w:ind w:left="420"/>
      </w:pPr>
      <w:r>
        <w:t xml:space="preserve">9. „Verbraucher“ jede natürliche Person im Sinne des § 13 des Bürgerlichen Gesetzbuchs.</w:t>
      </w:r>
    </w:p>
    <w:p>
      <w:r>
        <w:rPr>
          <w:color w:val="555555"/>
          <w:sz w:val="17"/>
        </w:rPr>
        <w:t xml:space="preserve">Zitiervorschlag: § 2 PAngV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https://recht.nulegal.eu/gesetze/PAngV%202022/2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