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PAPO (Brandenburg) — Abschlussnote</w:t>
      </w:r>
    </w:p>
    <w:p>
      <w:r>
        <w:rPr>
          <w:color w:val="555555"/>
          <w:sz w:val="18"/>
        </w:rPr>
        <w:t xml:space="preserve">Polizeiausbildungs- und 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Abschlussnote ergibt sich aus dem Gesamtpunktwert. Dieser errechnet sich:</w:t>
      </w:r>
    </w:p>
    <w:p>
      <w:r>
        <w:t xml:space="preserve">mit 20 Prozent aus dem Punktwert für die Bachelorthesis ,</w:t>
      </w:r>
    </w:p>
    <w:p>
      <w:r>
        <w:t xml:space="preserve">mit zehn Prozent aus dem Punktwert für deren Verteidigung und</w:t>
      </w:r>
    </w:p>
    <w:p>
      <w:r>
        <w:t xml:space="preserve">mit 70 Prozent aus dem Mittel der Punktwerte der übrigen Modulprüfungen entsprechend der Leistungspunkte.</w:t>
      </w:r>
    </w:p>
    <w:p>
      <w:r>
        <w:rPr>
          <w:color w:val="555555"/>
          <w:sz w:val="17"/>
        </w:rPr>
        <w:t xml:space="preserve">Zitiervorschlag: § 37 PAPO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https://recht.nulegal.eu/gesetze/PAPO/37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