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PAPO (Brandenburg) — Geltungsbereich, Grundsätze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die</w:t>
      </w:r>
    </w:p>
    <w:p>
      <w:r>
        <w:t xml:space="preserve">Zulassung zur Ausbildung,</w:t>
      </w:r>
    </w:p>
    <w:p>
      <w:r>
        <w:t xml:space="preserve">Ausbildung und</w:t>
      </w:r>
    </w:p>
    <w:p>
      <w:r>
        <w:t xml:space="preserve">Prüfungen</w:t>
      </w:r>
    </w:p>
    <w:p>
      <w:r>
        <w:t xml:space="preserve">im Vorbereitungsdienst für die Laufbahnen des mittleren und gehobenen Polizeivollzugsdienstes an der Hochschule der Polizei des Landes Brandenburg (Hochschule). Satz 1 Nummer 1 und 2 gilt für die Laufbahn des höheren Polizeivollzugsdienstes entsprechend.</w:t>
      </w:r>
    </w:p>
    <w:p>
      <w:r>
        <w:t xml:space="preserve">(2) Die Hochschule regelt auf der Grundlage ihres Satzungsrechts nähere Vorschriften</w:t>
      </w:r>
    </w:p>
    <w:p>
      <w:r>
        <w:t xml:space="preserve">über die Ausbildung und die Prüfungen im Vorbereitungsdienst</w:t>
      </w:r>
    </w:p>
    <w:p>
      <w:r>
        <w:t xml:space="preserve">für den mittleren Polizeivollzugsdienst in einer Lehr- und Prüfungsordnung,</w:t>
      </w:r>
    </w:p>
    <w:p>
      <w:r>
        <w:t xml:space="preserve">für den gehobenen Polizeivollzugsdienst in einer Studien- und Prüfungsordnung,</w:t>
      </w:r>
    </w:p>
    <w:p>
      <w:r>
        <w:t xml:space="preserve">für das Berufspraktikum in jeweils einer Praktikumsordnung und</w:t>
      </w:r>
    </w:p>
    <w:p>
      <w:r>
        <w:t xml:space="preserve">zum Anerkennungs- und Anrechnungsverfahren in einer Anerkennungs- und Anrechnungsordnung.</w:t>
      </w:r>
    </w:p>
    <w:p>
      <w:r>
        <w:rPr>
          <w:color w:val="555555"/>
          <w:sz w:val="17"/>
        </w:rPr>
        <w:t xml:space="preserve">Zitiervorschlag: § 1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