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PAO157Abs2DV — (zu § 1) Patentanwaltsberufe in Staaten und Gebieten, die Mitglieder der Welthandelsorganisation sind</w:t>
      </w:r>
    </w:p>
    <w:p>
      <w:r>
        <w:rPr>
          <w:color w:val="555555"/>
          <w:sz w:val="18"/>
        </w:rPr>
        <w:t xml:space="preserve">Verordnung zur Durchführung des § 157 Absatz 2 der Patentanwaltsordnung</w:t>
      </w:r>
    </w:p>
    <w:p>
      <w:r>
        <w:rPr>
          <w:color w:val="555555"/>
          <w:sz w:val="18"/>
        </w:rPr>
        <w:t xml:space="preserve">Stand: 24.10.2024 (konsolidierte Textfassung, kein amtliches Inkrafttretensdatum)</w:t>
      </w:r>
    </w:p>
    <w:p>
      <w:r>
        <w:t xml:space="preserve">(Fundstelle: BGBl. I 2022, 1400; bzgl. einzelner Änderungen vgl. Fußnote)</w:t>
      </w:r>
    </w:p>
    <w:p>
      <w:r>
        <w:t xml:space="preserve">– in Israel: Orech Patentim, עורך פטנטים</w:t>
      </w:r>
    </w:p>
    <w:p>
      <w:r>
        <w:t xml:space="preserve">– in Singapur: Patent Agent</w:t>
      </w:r>
    </w:p>
    <w:p>
      <w:r>
        <w:t xml:space="preserve">– im Vereinigten Königreich: Patent Attorney</w:t>
      </w:r>
    </w:p>
    <w:p>
      <w:r>
        <w:rPr>
          <w:color w:val="555555"/>
          <w:sz w:val="17"/>
        </w:rPr>
        <w:t xml:space="preserve">Zitiervorschlag: Anlage PAO157Abs2DV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https://recht.nulegal.eu/gesetze/PAO157Abs2DV/anlage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