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98 PAG (Bayern) — Zuständigkeit für gerichtliche Entscheidungen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gerichtliche Entscheidung ist vorbehaltlich abweichender Regelung das Amtsgericht am Sitz des Landgerichts zuständig, in dessen Bezirk die beantragende Polizeidienststelle ihren Sitz hat.</w:t>
      </w:r>
    </w:p>
    <w:p>
      <w:r>
        <w:t xml:space="preserve">(2) Abweichend von Abs. 1 ist zuständig</w:t>
      </w:r>
    </w:p>
    <w:p>
      <w:r>
        <w:t xml:space="preserve">1. für die Entscheidung nach Art. 97 Abs. 1 und 2 Satz 4 das Amtsgericht, in dessen Bezirk die Freiheitsentziehung vollzogen wird, und</w:t>
      </w:r>
    </w:p>
    <w:p>
      <w:r>
        <w:t xml:space="preserve">2. für die Entscheidung nach Art. 97 Abs. 5 das Amtsgericht, in dessen Bezirk die Person von der Polizei in Gewahrsam genommen wurde.</w:t>
      </w:r>
    </w:p>
    <w:p>
      <w:r>
        <w:rPr>
          <w:color w:val="555555"/>
          <w:sz w:val="17"/>
        </w:rPr>
        <w:t xml:space="preserve">Zitiervorschlag: Art 98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https://recht.nulegal.eu/gesetze/PAG/98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