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85 PAG (Bayern) — Schußwaffengebrauch gegen Personen in einer Menschenmenge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Schußwaffen dürfen gegen Personen in einer Menschenmenge nur gebraucht werden, wenn von ihr oder aus ihr heraus schwerwiegende Gewalttaten begangen werden oder unmittelbar bevorstehen und andere Maßnahmen keinen Erfolg versprechen.</w:t>
      </w:r>
    </w:p>
    <w:p>
      <w:r>
        <w:t xml:space="preserve">(2) Wer sich aus einer solchen Menschenmenge nach wiederholter Androhung des Schußwaffengebrauchs nicht entfernt, obwohl ihm das möglich ist, ist nicht als Unbeteiligter anzusehen.</w:t>
      </w:r>
    </w:p>
    <w:p>
      <w:r>
        <w:rPr>
          <w:color w:val="555555"/>
          <w:sz w:val="17"/>
        </w:rPr>
        <w:t xml:space="preserve">Zitiervorschlag: Art 85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