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PAG (Bayern) — Übermittlung an nichtöffentliche Stellen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von sich aus personenbezogene Daten an nichtöffentliche Stellen im Inland übermitteln, soweit dies erforderlich ist</w:t>
      </w:r>
    </w:p>
    <w:p>
      <w:r>
        <w:t xml:space="preserve">1. zur Erfüllung polizeilicher Aufgaben,</w:t>
      </w:r>
    </w:p>
    <w:p>
      <w:r>
        <w:t xml:space="preserve">2. zur Verhütung oder Beseitigung erheblicher Nachteile für das Gemeinwohl oder</w:t>
      </w:r>
    </w:p>
    <w:p>
      <w:r>
        <w:t xml:space="preserve">3. zur Wahrung schutzwürdiger Interessen oder Belange Einzelner, wenn kein Grund zu der Annahme besteht, dass schutzwürdige Interessen oder Belange des Betroffenen an dem Ausschluss der Übermittlung überwiegen.</w:t>
      </w:r>
    </w:p>
    <w:p>
      <w:r>
        <w:t xml:space="preserve">(2) Die Polizei kann nichtöffentlichen Stellen im Inland auf Antrag personenbezogene Daten übermitteln, soweit diese Stellen</w:t>
      </w:r>
    </w:p>
    <w:p>
      <w:r>
        <w:t xml:space="preserve">1. ein rechtliches Interesse an der Kenntnis der zu übermittelnden Daten glaubhaft machen und kein Grund zu der Annahme besteht, dass schutzwürdige Interessen oder Belange des Betroffenen an dem Ausschluss der Übermittlung überwiegen oder</w:t>
      </w:r>
    </w:p>
    <w:p>
      <w:r>
        <w:t xml:space="preserve">2. ein berechtigtes Interesse geltend machen, offensichtlich ist, daß die Datenübermittlung im Interesse des Betroffenen liegt, und kein Grund zu der Annahme besteht, daß er in Kenntnis der Sachlage seine Einwilligung verweigern würde.</w:t>
      </w:r>
    </w:p>
    <w:p>
      <w:r>
        <w:t xml:space="preserve">(3) Daten, die durch eine der in Art. 48 Abs. 1 genannten Maßnahmen erhoben wurden, dürfen an nichtöffentliche Stellen nur übermittelt werden, wenn dies zum Schutz eines in der jeweiligen Befugnisnorm genannten Rechtsguts erforderlich ist. Daten die durch eine der in Art. 48 Abs. 4 Satz 1 genannten Maßnahmen erhoben wurden, dürfen darüber hinaus nur dann übermittelt werden, wenn der in der jeweiligen Befugnisnorm enthaltende Gefahrengrad erreicht wird und die Übermittlung erforderlich macht.</w:t>
      </w:r>
    </w:p>
    <w:p>
      <w:r>
        <w:t xml:space="preserve">(4) Für die Übermittlung personenbezogener Daten an nichtöffentliche Stellen eines Mitgliedstaats der Europäischen Union oder eines Schengenassoziierten Staats gelten die Abs. 1 bis 3 entsprechend.</w:t>
      </w:r>
    </w:p>
    <w:p>
      <w:r>
        <w:t xml:space="preserve">(5) Die Polizei kann personenbezogene Daten unter den Voraussetzungen des Art. 58 Abs. 4 an nichtöffentliche Stellen in Drittstaaten übermitteln. Art. 58 Abs. 2 und 6 gilt entsprechend.</w:t>
      </w:r>
    </w:p>
    <w:p>
      <w:r>
        <w:rPr>
          <w:color w:val="555555"/>
          <w:sz w:val="17"/>
        </w:rPr>
        <w:t xml:space="preserve">Zitiervorschlag: Art 59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