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47a PAG (Bayern) — Überwindung besonderer Sicherungen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Maßnahmen auf Grund besonderer Sicherungen an Sachen, durch die der Zutritt von Personen verhindert werden soll, nicht hinreichend durchgeführt werden können, kann die Polizei auf Anordnung durch den Richter diejenigen dritten Personen, welche die besondere Sicherung geschaffen oder deren Schaffung beauftragt haben, im Rahmen des Zumutbaren verpflichten, die Sicherung selbst zu überwinden oder der Polizei die zur Überwindung der Sicherung erforderlichen Daten oder Hilfsmittel zur Verfügung zu stellen, wenn dies zur Abwehr einer Gefahr für ein nach der jeweiligen Befugnisnorm zu schützendes Rechtsgut unerlässlich ist. Die Verpflichtung nach Satz 1 ist auf den zur Überwindung der Sicherung unverzichtbaren Umfang zu beschränken. Sie kann mit der Verpflichtung verbunden werden, im Rahmen des Zumutbaren dafür Sorge zu tragen, dass eine Maßnahme verdeckt vorbereitet oder durchgeführt werden kann.</w:t>
      </w:r>
    </w:p>
    <w:p>
      <w:r>
        <w:t xml:space="preserve">(2) Die Anordnung ist schriftlich zu erlassen und zu begründen. Sie muss Namen und Anschrift des Adressaten und soweit möglich den konkreten Umfang der benötigten Mitwirkung enthalten. Die Umstände, die die Verpflichtung unerlässlich machen, sind darzulegen.</w:t>
      </w:r>
    </w:p>
    <w:p>
      <w:r>
        <w:t xml:space="preserve">(3) Die Polizei darf die übermittelten Daten oder Hilfsmittel nur zur Überwindung der Sicherung im konkreten Einzelfall nutzen und verarbeiten. Nach Beendigung der Maßnahme sind die übermittelten Daten unverzüglich zu löschen. Von den Verpflichteten überlassene Hilfsmittel sind auf deren Verlangen zurückzugeben, zu vernichten oder unbrauchbar zu machen. Maßnahmen nach den Sätzen 2 und 3 sind zu dokumentieren.</w:t>
      </w:r>
    </w:p>
    <w:p>
      <w:r>
        <w:t xml:space="preserve">(4) Für die Entschädigung der Verpflichteten ist § 23 Abs. 2 JVEG entsprechend anzuwenden.</w:t>
      </w:r>
    </w:p>
    <w:p>
      <w:r>
        <w:t xml:space="preserve">(5) Die Nutzung und Verarbeitung von Daten oder Hilfsmitteln zur Überwindung von besonderen Sicherungen, die der Polizei unabhängig von einer Verpflichtung nach Abs. 1 oder auf Grund des Einverständnisses der Verpflichteten zur Verfügung stehen, bleibt unberührt.</w:t>
      </w:r>
    </w:p>
    <w:p>
      <w:r>
        <w:rPr>
          <w:color w:val="555555"/>
          <w:sz w:val="17"/>
        </w:rPr>
        <w:t xml:space="preserve">Zitiervorschlag: Art 47a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https://recht.nulegal.eu/gesetze/PAG/47a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