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11a PAG (Bayern) — Allgemeine Befugnisse bei drohender Gefahr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Wenn die Voraussetzungen des Art. 11 Abs. 1 und 2 nicht vorliegen, kann die Polizei die notwendigen Maßnahmen treffen, um den Sachverhalt aufzuklären und die Entstehung einer Gefahr für ein bedeutendes Rechtsgut zu verhindern, wenn im Einzelfall</w:t>
      </w:r>
    </w:p>
    <w:p>
      <w:r>
        <w:t xml:space="preserve">1. das individuelle Verhalten einer Person die konkrete Wahrscheinlichkeit begründet oder</w:t>
      </w:r>
    </w:p>
    <w:p>
      <w:r>
        <w:t xml:space="preserve">2. Vorbereitungshandlungen für sich oder zusammen mit weiteren bestimmten Tatsachen den Schluss auf ein seiner Art nach konkretisiertes Geschehen zulassen,</w:t>
      </w:r>
    </w:p>
    <w:p>
      <w:r>
        <w:t xml:space="preserve">wonach in absehbarer Zeit Angriffe von erheblicher Intensität oder Auswirkung zu erwarten sind (drohende Gefahr), soweit nicht die Art. 12 bis 65 die Befugnisse der Polizei besonders regeln.</w:t>
      </w:r>
    </w:p>
    <w:p>
      <w:r>
        <w:t xml:space="preserve">(2) Bedeutende Rechtsgüter sind</w:t>
      </w:r>
    </w:p>
    <w:p>
      <w:r>
        <w:t xml:space="preserve">1. der Bestand oder die Sicherheit des Bundes oder eines Landes,</w:t>
      </w:r>
    </w:p>
    <w:p>
      <w:r>
        <w:t xml:space="preserve">2. Leben, Gesundheit oder Freiheit,</w:t>
      </w:r>
    </w:p>
    <w:p>
      <w:r>
        <w:t xml:space="preserve">3. die sexuelle Selbstbestimmung, soweit sie durch Straftatbestände geschützt ist, die im Mindestmaß mit wenigstens drei Monaten Freiheitsstrafe bedroht sind, oder</w:t>
      </w:r>
    </w:p>
    <w:p>
      <w:r>
        <w:t xml:space="preserve">4. Anlagen der kritischen Infrastruktur sowie Kulturgüter von mindestens überregionalem Rang.</w:t>
      </w:r>
    </w:p>
    <w:p>
      <w:r>
        <w:rPr>
          <w:color w:val="555555"/>
          <w:sz w:val="17"/>
        </w:rPr>
        <w:t xml:space="preserve">Zitiervorschlag: Art 11a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https://recht.nulegal.eu/gesetze/PAG/11a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