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OsRuG (Brandenburg)</w:t>
      </w:r>
    </w:p>
    <w:p>
      <w:r>
        <w:rPr>
          <w:color w:val="555555"/>
          <w:sz w:val="18"/>
        </w:rPr>
        <w:t xml:space="preserve">Ostprignitz-Ruppin-Gesetz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Neuruppin .</w:t>
      </w:r>
    </w:p>
    <w:p>
      <w:r>
        <w:rPr>
          <w:color w:val="555555"/>
          <w:sz w:val="17"/>
        </w:rPr>
        <w:t xml:space="preserve">Zitiervorschlag: § 2 OsRuG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https://recht.nulegal.eu/gesetze/OsRuG/2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