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8c OrthoptG</w:t>
      </w:r>
    </w:p>
    <w:p>
      <w:r>
        <w:rPr>
          <w:color w:val="555555"/>
          <w:sz w:val="18"/>
        </w:rPr>
        <w:t xml:space="preserve">Orthoptistengesetz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Orthoptistinnen oder Orthoptisten im Sinne des § 8a haben beim Erbringen der Dienstleistung im Geltungsbereich dieses Gesetzes die Rechte und Pflichten von Personen mit einer Erlaubnis nach § 1 Abs. 1. Wird gegen diese Pflichten verstoßen, so hat die zuständige Behörde unverzüglich die zuständige Behörde des Niederlassungsmitgliedstaats dieses Dienstleistungserbringers hierüber zu unterrichten.</w:t>
      </w:r>
    </w:p>
    <w:p>
      <w:r>
        <w:rPr>
          <w:color w:val="555555"/>
          <w:sz w:val="17"/>
        </w:rPr>
        <w:t xml:space="preserve">Zitiervorschlag: § 8c OrthoptG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https://recht.nulegal.eu/gesetze/OrthoptG/8c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