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2a OrthoptG</w:t>
      </w:r>
    </w:p>
    <w:p>
      <w:r>
        <w:rPr>
          <w:color w:val="555555"/>
          <w:sz w:val="18"/>
        </w:rPr>
        <w:t xml:space="preserve">Orthoptistengesetz</w:t>
      </w:r>
    </w:p>
    <w:p>
      <w:r>
        <w:rPr>
          <w:color w:val="555555"/>
          <w:sz w:val="18"/>
        </w:rPr>
        <w:t xml:space="preserve">Stand: 10.06.2019 (konsolidierte Textfassung, kein amtliches Inkrafttretensdatum)</w:t>
      </w:r>
    </w:p>
    <w:p>
      <w:r>
        <w:t xml:space="preserve">(1) Die zuständigen Behörden des Landes, in dem der Beruf des Orthoptisten ausgeübt wird oder zuletzt ausgeübt worden ist, unterrichten die zuständigen Behörden des Herkunftsmitgliedstaats über das Vorliegen strafrechtlicher Sanktionen, über die Rücknahme, den Widerruf und die Anordnung des Ruhens der Erlaubnis, über die Untersagung der Ausübung der Tätigkeit und über Tatsachen, die eine dieser Sanktionen oder Maßnahmen rechtfertigen würden; dabei sind die Vorschriften zum Schutz personenbezogener Daten einzuhalten. Erhalten die zuständigen Behörden der Länder Auskünfte der zuständigen Behörden von Aufnahmemitgliedstaaten, die sich auf die Ausübung des Berufs des Orthoptisten auswirken könnten, so prüfen sie die Richtigkeit der Sachverhalte, befinden über Art und Umfang der durchzuführenden Prüfungen und unterrichten den Aufnahmemitgliedstaat über die Konsequenzen, die aus den übermittelten Auskünften zu ziehen sind. Die Länder können zur Wahrnehmung der Aufgaben nach den Sätzen 1 und 2 gemeinsame Stellen bestimmen.</w:t>
      </w:r>
    </w:p>
    <w:p>
      <w:r>
        <w:t xml:space="preserve">(2) Das Bundesministerium für Gesundheit benennt nach Mitteilung der Länder die Behörden und Stellen, die für die Ausstellung oder Entgegennahme der in der Richtlinie 2005/36/EG genannten Ausbildungsnachweise und sonstigen Unterlagen oder Informationen zuständig sind, sowie die Behörden und Stellen, die die Anträge annehmen und die Entscheidungen treffen können, die im Zusammenhang mit dieser Richtlinie stehen. Es unterrichtet unverzüglich die anderen Mitgliedstaaten und die Europäische Kommission.</w:t>
      </w:r>
    </w:p>
    <w:p>
      <w:r>
        <w:t xml:space="preserve">(3) Die für die Entscheidungen nach diesem Gesetz zuständigen Behörden und Stellen übermitteln dem Bundesministerium für Gesundheit statistische Aufstellungen über die getroffenen Entscheidungen, die die Europäische Kommission für den nach Artikel 60 Abs. 1 der Richtlinie 2005/36/EG erforderlichen Bericht benötigt, zur Weiterleitung an die Kommission.</w:t>
      </w:r>
    </w:p>
    <w:p>
      <w:r>
        <w:rPr>
          <w:color w:val="555555"/>
          <w:sz w:val="17"/>
        </w:rPr>
        <w:t xml:space="preserve">Zitiervorschlag: § 2a OrthoptG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https://recht.nulegal.eu/gesetze/OrthoptG/2a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