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OrthoptAPrV — Zulassung zur Prüfung</w:t>
      </w:r>
    </w:p>
    <w:p>
      <w:r>
        <w:rPr>
          <w:color w:val="555555"/>
          <w:sz w:val="18"/>
        </w:rPr>
        <w:t xml:space="preserve">Ausbildungs- und Prüfungsverordnung für Orthoptistinnen und Orthoptisten</w:t>
      </w:r>
    </w:p>
    <w:p>
      <w:r>
        <w:rPr>
          <w:color w:val="555555"/>
          <w:sz w:val="18"/>
        </w:rPr>
        <w:t xml:space="preserve">Stand: 10.06.2019 (konsolidierte Textfassung, kein amtliches Inkrafttretensdatum)</w:t>
      </w:r>
    </w:p>
    <w:p>
      <w:r>
        <w:t xml:space="preserve">(1) Der Vorsitzende entscheidet auf Antrag des Prüflings über die Zulassung zur Prüfung und setzt die Prüfungstermine im Benehmen mit der Schulleitung fest. Der Prüfungstermin soll nicht früher als zwei Monate vor dem Ende der Ausbildung liegen.</w:t>
      </w:r>
    </w:p>
    <w:p>
      <w:r>
        <w:t xml:space="preserve">(2) Die Zulassung zur Prüfung wird erteilt, wenn folgende Nachweise vorliegen:</w:t>
      </w:r>
    </w:p>
    <w:p>
      <w:pPr>
        <w:ind w:left="420"/>
      </w:pPr>
      <w:r>
        <w:t xml:space="preserve">1. die Bescheinigung über die regelmäßige und erfolgreiche Teilnahme am theoretischen und praktischen Unterricht und an der praktischen Ausbildung nach dem Muster der Anlage 3,</w:t>
      </w:r>
    </w:p>
    <w:p>
      <w:pPr>
        <w:ind w:left="420"/>
      </w:pPr>
      <w:r>
        <w:t xml:space="preserve">2. ein Nachweis über eine Ausbildung in Erster Hilfe. Als ein solcher Nachweis gilt insbesondere eine Bescheinigung des Arbeiter-Samariter-Bundes Deutschland e.V., des Deutschen Roten Kreuzes, der Johanniter-Unfallhilfe, des Malteser-Hilfsdienstes e.V., der Feuerwehr, der Bundeswehr, der Bundespolizei oder der Polizei eines Landes über die Teilnahme an einer Ausbildung in Erster Hilfe.</w:t>
      </w:r>
    </w:p>
    <w:p>
      <w:r>
        <w:t xml:space="preserve">(3) Bei Personen, die beantragen, die Prüfung auf Grund des § 11 Abs. 4 des Orthoptistengesetzes abzulegen, tritt an die Stelle der in Absatz 2 Nr. 1 genannten Bescheinigung der Nachweis darüber, daß der Antragsteller bei Inkrafttreten des Gesetzes mindestens fünf Jahre Untersuchungen und Behandlungen von Sehschwächen, Schielerkrankungen und Nystagmus durchgeführt hat.</w:t>
      </w:r>
    </w:p>
    <w:p>
      <w:r>
        <w:t xml:space="preserve">(4) Die Zulassung sowie die Prüfungstermine sollen dem Prüfling spätestens vier Wochen vor Prüfungsbeginn schriftlich mitgeteilt werden.</w:t>
      </w:r>
    </w:p>
    <w:p>
      <w:r>
        <w:t xml:space="preserve">(5) Die besonderen Belange behinderter Prüflinge sind zur Wahrung ihrer Chancengleichheit bei Durchführung der Prüfungen zu berücksichtigen.</w:t>
      </w:r>
    </w:p>
    <w:p>
      <w:r>
        <w:rPr>
          <w:color w:val="555555"/>
          <w:sz w:val="17"/>
        </w:rPr>
        <w:t xml:space="preserve">Zitiervorschlag: § 4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