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OrthVersorgUVV</w:t>
      </w:r>
    </w:p>
    <w:p>
      <w:r>
        <w:rPr>
          <w:color w:val="555555"/>
          <w:sz w:val="18"/>
        </w:rPr>
        <w:t xml:space="preserve">Verordnung über die orthopädische Versorgung Unfallverletzter</w:t>
      </w:r>
    </w:p>
    <w:p>
      <w:r>
        <w:rPr>
          <w:color w:val="555555"/>
          <w:sz w:val="18"/>
        </w:rPr>
        <w:t xml:space="preserve">Stand: 01.01.2024 (konsolidierte Textfassung, kein amtliches Inkrafttretensdatum)</w:t>
      </w:r>
    </w:p>
    <w:p>
      <w:r>
        <w:t xml:space="preserve">(1) Die Körperersatzstücke und Hilfsmittel sollen dem allgemeinen Stand der technischen Entwicklung entsprechen. Sie sind in der erforderlichen Zahl, Kunstbeine, Kunstaugen und orthopädische Schuhe bei der Erstausstattung in der Regel in doppelter Zahl zu liefern.</w:t>
      </w:r>
    </w:p>
    <w:p>
      <w:r>
        <w:t xml:space="preserve">(2) Einseitig Beinamputierte erhalten bei der Erstausstattung zu jedem Kunstbein kostenfrei je ein Paar Schuhe. Auf Antrag kann für den erhaltenen Fuß je ein weiterer Schuh geliefert werden (Dreierausstattung).</w:t>
      </w:r>
    </w:p>
    <w:p>
      <w:r>
        <w:t xml:space="preserve">(3) Prothesenschuhe werden kostenfrei ersetzt. Schuhe für den erhaltenen Fuß werden mitgeliefert.</w:t>
      </w:r>
    </w:p>
    <w:p>
      <w:r>
        <w:t xml:space="preserve">(4) Die Absätze 2 und 3 gelten entsprechend für die Ausstattung mit orthopädischen Schuhen und mit Handschuhen.</w:t>
      </w:r>
    </w:p>
    <w:p>
      <w:r>
        <w:t xml:space="preserve">(5) Körperersatzstücke und Hilfsmittel sind bei Bedarf instand zu setzen oder zu ersetzen. Bei orthopädischen Schuhen und Prothesenschuhen werden die Kosten der infolge gewöhnlicher Abnutzung erforderlichen Besohlung nicht ersetzt. Der Träger der Unfallversicherung kann die Instandsetzung oder den Ersatz verweigern, wenn der Verletzte die Unbrauchbarkeit oder den Verlust des Körperersatzstücks oder Hilfsmittels durch Mißbrauch vorsätzlich oder grob fahrlässig herbeigeführt hat.</w:t>
      </w:r>
    </w:p>
    <w:p>
      <w:r>
        <w:t xml:space="preserve">(6) Wünscht der Verletzte eine besonders kostspielige Ausführung oder Ausstattung des Körperersatzstücks oder Hilfsmittels, die durch die Bedürfnisse seines Berufs nicht gerechtfertigt ist, so hat er die Mehrkosten selbst zu tragen.</w:t>
      </w:r>
    </w:p>
    <w:p>
      <w:r>
        <w:rPr>
          <w:color w:val="555555"/>
          <w:sz w:val="17"/>
        </w:rPr>
        <w:t xml:space="preserve">Zitiervorschlag: § 3 OrthVersorgUVV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https://recht.nulegal.eu/gesetze/OrthVersorgUVV/3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