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OrthV — Orthopädisches Schuhwerk</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(1) Orthopädische Schuhe werden einzeln nach Maß und Modell hergestellt, um den kranken oder fehlerhaften Fuß einschließlich Sprunggelenk zu betten, zu entlasten, zu stützen, zu korrigieren oder um Fußdefekte und Beinlängenunterschiede auszugleichen oder orthopädische Schienen und Apparate mechanisch zu ergänzen. Personen im Wachstumsalter, Personen mit Abweichungen der Lendenwirbelsäule und Personen mit Abspreizbehinderungen der Hüftgelenke können orthopädische Schuhe erhalten, um einen Beinlängenunterschied von mindestens 2 cm auszugleichen, andere erst, wenn der Unterschied mehr als 3 cm beträgt.</w:t>
      </w:r>
    </w:p>
    <w:p>
      <w:r>
        <w:t xml:space="preserve">(2) Orthopädische Schuhe werden als Paar für den Straßengebrauch, in leichterer Ausführung für den Hausgebrauch, als Sportschuh oder als Badeschuh geliefert. Als Erstausstattung werden für den Straßengebrauch oder für den Hausgebrauch zwei Paare geliefert; je Paar kann ein zusätzlicher Maßschuh (Dreierausstattung) geliefert werden. Orthopädische Sportschuhe erhält, wer an entsprechenden Versehrtenleibesübungen (§ 10 Abs. 3 des Bundesversorgungsgesetzes) oder an entsprechendem Rehabilitationssport (§ 12 Abs. 1 des Bundesversorgungsgesetzes) regelmäßig teilnimmt.</w:t>
      </w:r>
    </w:p>
    <w:p>
      <w:r>
        <w:t xml:space="preserve">(3) Anstelle von orthopädischen Schuhen können serienmäßig gefertigte Spezialschuhe geliefert werden, wenn dies als orthopädische Hilfe ausreicht.</w:t>
      </w:r>
    </w:p>
    <w:p>
      <w:r>
        <w:t xml:space="preserve">(4) Schuhe sind orthopädisch zuzurichten, wenn dies als Hilfe ausreicht; es sollen nicht mehr als vier Paar Schuhe jährlich zugerichtet werden.</w:t>
      </w:r>
    </w:p>
    <w:p>
      <w:r>
        <w:rPr>
          <w:color w:val="555555"/>
          <w:sz w:val="17"/>
        </w:rPr>
        <w:t xml:space="preserve">Zitiervorschlag: § 5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