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OrthV — Stützapparate</w:t>
      </w:r>
    </w:p>
    <w:p>
      <w:r>
        <w:rPr>
          <w:color w:val="555555"/>
          <w:sz w:val="18"/>
        </w:rPr>
        <w:t xml:space="preserve">Orthopädieverordnung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Stützapparate können als Erstausstattung doppelt geliefert werden. Ein wasserfester Stützapparat kann zusätzlich geliefert werden.</w:t>
      </w:r>
    </w:p>
    <w:p>
      <w:r>
        <w:rPr>
          <w:color w:val="555555"/>
          <w:sz w:val="17"/>
        </w:rPr>
        <w:t xml:space="preserve">Zitiervorschlag: § 4 OrthV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https://recht.nulegal.eu/gesetze/OrthV/4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