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OrthV — Allgemeine Bestimmungen</w:t>
      </w:r>
    </w:p>
    <w:p>
      <w:r>
        <w:rPr>
          <w:color w:val="555555"/>
          <w:sz w:val="18"/>
        </w:rPr>
        <w:t xml:space="preserve">Orthopädieverordnung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Als Ersatzleistungen an Beschädigte (§ 11 Abs. 3 des Bundesversorgungsgesetzes) können nach Maßgabe der Vorschriften dieses Abschnitts Zuschüsse gezahlt oder Kosten übernommen werden für</w:t>
      </w:r>
    </w:p>
    <w:p>
      <w:pPr>
        <w:ind w:left="420"/>
      </w:pPr>
      <w:r>
        <w:t xml:space="preserve">1. Motorfahrzeuge,</w:t>
      </w:r>
    </w:p>
    <w:p>
      <w:pPr>
        <w:ind w:left="420"/>
      </w:pPr>
      <w:r>
        <w:t xml:space="preserve">2. Instandhaltung von Motorfahrzeugen,</w:t>
      </w:r>
    </w:p>
    <w:p>
      <w:pPr>
        <w:ind w:left="420"/>
      </w:pPr>
      <w:r>
        <w:t xml:space="preserve">3. Zusatzgeräte und die Ausstattung von Motorfahrzeugen mit automatischen Getrieben und ähnlichen Vorrichtungen sowie deren Instandsetzung,</w:t>
      </w:r>
    </w:p>
    <w:p>
      <w:pPr>
        <w:ind w:left="420"/>
      </w:pPr>
      <w:r>
        <w:t xml:space="preserve">4. Änderungen an Motorfahrzeugen,</w:t>
      </w:r>
    </w:p>
    <w:p>
      <w:pPr>
        <w:ind w:left="420"/>
      </w:pPr>
      <w:r>
        <w:t xml:space="preserve">5. Abstellmöglichkeiten für ein Motorfahrzeug oder einen Rollstuhl,</w:t>
      </w:r>
    </w:p>
    <w:p>
      <w:pPr>
        <w:ind w:left="420"/>
      </w:pPr>
      <w:r>
        <w:t xml:space="preserve">6. Fahrräder,</w:t>
      </w:r>
    </w:p>
    <w:p>
      <w:pPr>
        <w:ind w:left="420"/>
      </w:pPr>
      <w:r>
        <w:t xml:space="preserve">7. Blindenführhundzwinger,</w:t>
      </w:r>
    </w:p>
    <w:p>
      <w:pPr>
        <w:ind w:left="420"/>
      </w:pPr>
      <w:r>
        <w:t xml:space="preserve">8. Tonaufzeichnungsgeräte und Tonträger,</w:t>
      </w:r>
    </w:p>
    <w:p>
      <w:pPr>
        <w:ind w:left="420"/>
      </w:pPr>
      <w:r>
        <w:t xml:space="preserve">9. Kommunikationsgeräte,</w:t>
      </w:r>
    </w:p>
    <w:p>
      <w:pPr>
        <w:ind w:left="420"/>
      </w:pPr>
      <w:r>
        <w:t xml:space="preserve">10. Maßkonfektion.</w:t>
      </w:r>
    </w:p>
    <w:p>
      <w:r>
        <w:t xml:space="preserve">(2) Ersatzleistungen sollen vor Abschluß des Kauf-, Dienst-, Werk-, Miet- oder sonstigen Vertrages beantragt werden.</w:t>
      </w:r>
    </w:p>
    <w:p>
      <w:r>
        <w:t xml:space="preserve">(3) Ein Zuschuß darf erst gezahlt und Kosten dürfen erst übernommen werden, wenn der Besitz nachgewiesen und die Rechnung vorgelegt worden ist.</w:t>
      </w:r>
    </w:p>
    <w:p>
      <w:r>
        <w:rPr>
          <w:color w:val="555555"/>
          <w:sz w:val="17"/>
        </w:rPr>
        <w:t xml:space="preserve">Zitiervorschlag: § 22 OrthV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