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OrthV — Eigenanteile</w:t>
      </w:r>
    </w:p>
    <w:p>
      <w:r>
        <w:rPr>
          <w:color w:val="555555"/>
          <w:sz w:val="18"/>
        </w:rPr>
        <w:t xml:space="preserve">Orthopädieverordnung</w:t>
      </w:r>
    </w:p>
    <w:p>
      <w:r>
        <w:rPr>
          <w:color w:val="555555"/>
          <w:sz w:val="18"/>
        </w:rPr>
        <w:t xml:space="preserve">Historische Fassung: Stand 10.06.2019 bis 01.01.2024. Dies ist nicht die aktuelle Fassung.</w:t>
      </w:r>
    </w:p>
    <w:p>
      <w:r>
        <w:t xml:space="preserve">(1) Bei Ersatz von Schuhen oder Handschuhen wird ein Eigenanteil an den Kosten für jedes Stück erhoben, das für einen Fuß oder eine Hand bestimmt ist, die weder nach dieser Verordnung noch nach den Vorschriften orthopädisch zu versorgen sind, die für einen anderen Sozialleistungsträger gelten.</w:t>
      </w:r>
    </w:p>
    <w:p>
      <w:r>
        <w:t xml:space="preserve">(2) Der Eigenanteil beträgt für einen</w:t>
      </w:r>
    </w:p>
    <w:p>
      <w:r>
        <w:rPr>
          <w:rFonts w:ascii="Courier New" w:hAnsi="Courier New"/>
          <w:sz w:val="17"/>
        </w:rPr>
        <w:t xml:space="preserve">1.    Maßstraßenschuh    38 Euro,</w:t>
      </w:r>
    </w:p>
    <w:p>
      <w:r>
        <w:rPr>
          <w:rFonts w:ascii="Courier New" w:hAnsi="Courier New"/>
          <w:sz w:val="17"/>
        </w:rPr>
        <w:t xml:space="preserve">2.    Maßhausschuh    20 Euro,</w:t>
      </w:r>
    </w:p>
    <w:p>
      <w:r>
        <w:rPr>
          <w:rFonts w:ascii="Courier New" w:hAnsi="Courier New"/>
          <w:sz w:val="17"/>
        </w:rPr>
        <w:t xml:space="preserve">3.    Maßturnschuh    15 Euro,</w:t>
      </w:r>
    </w:p>
    <w:p>
      <w:r>
        <w:rPr>
          <w:rFonts w:ascii="Courier New" w:hAnsi="Courier New"/>
          <w:sz w:val="17"/>
        </w:rPr>
        <w:t xml:space="preserve">4.    Maßschuh für besondere Sportarten    66 Euro,</w:t>
      </w:r>
    </w:p>
    <w:p>
      <w:r>
        <w:rPr>
          <w:rFonts w:ascii="Courier New" w:hAnsi="Courier New"/>
          <w:sz w:val="17"/>
        </w:rPr>
        <w:t xml:space="preserve">5.    Schuh für Beinamputierte    31 Euro,</w:t>
      </w:r>
    </w:p>
    <w:p>
      <w:r>
        <w:rPr>
          <w:rFonts w:ascii="Courier New" w:hAnsi="Courier New"/>
          <w:sz w:val="17"/>
        </w:rPr>
        <w:t xml:space="preserve">6.    Maßbadeschuh    7 Euro,</w:t>
      </w:r>
    </w:p>
    <w:p>
      <w:r>
        <w:rPr>
          <w:rFonts w:ascii="Courier New" w:hAnsi="Courier New"/>
          <w:sz w:val="17"/>
        </w:rPr>
        <w:t xml:space="preserve">7.    Handschuh    7 Euro.</w:t>
      </w:r>
    </w:p>
    <w:p>
      <w:r>
        <w:t xml:space="preserve">Für einen Spezialschuh (§ 5 Abs. 3) richtet sich der Eigenanteil nach dem Schuh, an dessen Stelle er geliefert wird.</w:t>
      </w:r>
    </w:p>
    <w:p>
      <w:r>
        <w:t xml:space="preserve">(3) Eigenanteile nach Absatz 2 Nr. 1 bis 5 werden auf Antrag erlassen, wenn das Bruttoeinkommen des Berechtigten oder Leistungsempfängers das Zweieinhalbfache des nach § 33 Abs. 1 Buchstabe a des Bundesversorgungsgesetzes jeweils geltenden Freibetrages für Einkünfte aus gegenwärtiger Erwerbstätigkeit monatlich nicht übersteigt; die Hälfte des Eigenanteils wird erlassen, wenn das Bruttoeinkommen das Vierfache des Freibetrages nicht übersteigt. Die Einkommensgrenzen erhöhen sich für den Ehegatten um den Ehegattenzuschlag nach § 33a des Bundesversorgungsgesetzes und für jedes Kind (§ 33b Abs. 1 bis 4 des Bundesversorgungsgesetzes) um einen Betrag in Höhe des gesetzlichen Kindergeldes.</w:t>
      </w:r>
    </w:p>
    <w:p>
      <w:r>
        <w:rPr>
          <w:color w:val="555555"/>
          <w:sz w:val="17"/>
        </w:rPr>
        <w:t xml:space="preserve">Zitiervorschlag: § 10 OrthV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