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OrthSchMstrV — Gliederung, Prüfungsdauer und Bestehen des Teils II</w:t>
      </w:r>
    </w:p>
    <w:p>
      <w:r>
        <w:rPr>
          <w:color w:val="555555"/>
          <w:sz w:val="18"/>
        </w:rPr>
        <w:t xml:space="preserve">Orthopädieschuhmachermeisterverordnung</w:t>
      </w:r>
    </w:p>
    <w:p>
      <w:r>
        <w:rPr>
          <w:color w:val="555555"/>
          <w:sz w:val="18"/>
        </w:rPr>
        <w:t xml:space="preserve">Stand: 10.06.2019 (konsolidierte Textfassung, kein amtliches Inkrafttretensdatum)</w:t>
      </w:r>
    </w:p>
    <w:p>
      <w:r>
        <w:t xml:space="preserve">(1) Durch die Prüfung in Teil II soll der Prüfling in den in Absatz 2 Nr. 1 bis 4 genannten Handlungsfeldern seine Handlungskompetenz dadurch nachweisen, dass er berufsbezogene Probleme analysiert und bewertet sowie Lösungswege aufzeigt und dokumentiert und dabei aktuelle Entwicklungen berücksichtigt.</w:t>
      </w:r>
    </w:p>
    <w:p>
      <w:r>
        <w:t xml:space="preserve">(2) In jedem der folgenden Handlungsfelder ist mindestens eine Aufgabe zu bearbeiten, die fallorientiert sein muss:</w:t>
      </w:r>
    </w:p>
    <w:p>
      <w:pPr>
        <w:ind w:left="420"/>
      </w:pPr>
      <w:r>
        <w:t xml:space="preserve">1. Orthopädieschuhtechnik Der Prüfling soll nachweisen, dass er in der Lage ist, orthopädieschuhtechnische Aufgaben und Probleme unter Beachtung wirtschaftlicher und ökologischer Aspekte zu bearbeiten. Dabei soll er berufsbezogene Sachverhalte analysieren und bewerten. Bei der jeweiligen Aufgabenstellung sollen mehrere der unter den Buchstaben a bis e aufgeführten Qualifikationen verknüpft werden:</w:t>
      </w:r>
    </w:p>
    <w:p>
      <w:pPr>
        <w:ind w:left="780"/>
      </w:pPr>
      <w:r>
        <w:t xml:space="preserve">a) Volumen chemischer Werk- und Hilfsstoffe berechnen,</w:t>
      </w:r>
    </w:p>
    <w:p>
      <w:pPr>
        <w:ind w:left="780"/>
      </w:pPr>
      <w:r>
        <w:t xml:space="preserve">b) Konstruktionszeichnungen, insbesondere für Schaftmodelle nach verschiedenen Systemen, Modell- und Profilzeichnungen anfertigen, bewerten und korrigieren,</w:t>
      </w:r>
    </w:p>
    <w:p>
      <w:pPr>
        <w:ind w:left="780"/>
      </w:pPr>
      <w:r>
        <w:t xml:space="preserve">c) Wirkungsweisen orthopädieschuhtechnischer Hilfsmittel beschreiben,</w:t>
      </w:r>
    </w:p>
    <w:p>
      <w:pPr>
        <w:ind w:left="780"/>
      </w:pPr>
      <w:r>
        <w:t xml:space="preserve">d) vorgegebene podologische Befunde in orthopädieschuhtechnische Versorgungsvorschläge umsetzen,</w:t>
      </w:r>
    </w:p>
    <w:p>
      <w:pPr>
        <w:ind w:left="780"/>
      </w:pPr>
      <w:r>
        <w:t xml:space="preserve">e) besondere Anforderungen an Materialien in der Orthopädieschuhtechnik verwendungsbezogen beschreiben und begründen;</w:t>
      </w:r>
    </w:p>
    <w:p>
      <w:pPr>
        <w:ind w:left="420"/>
      </w:pPr>
      <w:r>
        <w:t xml:space="preserve">2. Orthopädieschuhtechnische Versorgung Der Prüfling soll nachweisen, dass er in der Lage ist, medizinische Grundlagen bei der orthopädieschuhtechnischen Versorgung umzusetzen und anzuwenden. Bei der Aufgabenstellung sollen jeweils mehrere der unter den Buchstaben a bis e aufgeführten Qualifikationen verknüpft werden:</w:t>
      </w:r>
    </w:p>
    <w:p>
      <w:pPr>
        <w:ind w:left="780"/>
      </w:pPr>
      <w:r>
        <w:t xml:space="preserve">a) den anatomischen, physiologischen und pathologischen Zustand der Stütz- und Bewegungsorgane für die orthopädieschuhtechnische Versorgung bewerten, Maßnahmen vorschlagen und begründen,</w:t>
      </w:r>
    </w:p>
    <w:p>
      <w:pPr>
        <w:ind w:left="780"/>
      </w:pPr>
      <w:r>
        <w:t xml:space="preserve">b) orthopädieschuhtechnische Maßsysteme, insbesondere Tritt- und Spurmessung sowie elektronische Druckmessung beschreiben, unterschiedlichen Zwecken zuordnen und die Zuordnung begründen,</w:t>
      </w:r>
    </w:p>
    <w:p>
      <w:pPr>
        <w:ind w:left="780"/>
      </w:pPr>
      <w:r>
        <w:t xml:space="preserve">c) Beinlängen- und Fußlängendifferenzen unter Berücksichtigung der aktiven und passiven Bewegungsorgane ermitteln,</w:t>
      </w:r>
    </w:p>
    <w:p>
      <w:pPr>
        <w:ind w:left="780"/>
      </w:pPr>
      <w:r>
        <w:t xml:space="preserve">d) Bedeutung der Biomechanik bei der orthopädieschuhtechnischen Versorgung beschreiben,</w:t>
      </w:r>
    </w:p>
    <w:p>
      <w:pPr>
        <w:ind w:left="780"/>
      </w:pPr>
      <w:r>
        <w:t xml:space="preserve">e) Konzepte zur Beratung von Kunden entwickeln, insbesondere unter Berücksichtigung unterschiedlicher medizinischer Indikationen;</w:t>
      </w:r>
    </w:p>
    <w:p>
      <w:pPr>
        <w:ind w:left="420"/>
      </w:pPr>
      <w:r>
        <w:t xml:space="preserve">3. Auftragsabwicklung 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den Buchstaben a bis j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Fertigungstechniken sowie des Einsatzes von Personal, Material und Geräten bewerten, dabei qualitätssichernde Aspekte darstellen sowie Schnittstellen zwischen Arbeitsbereichen berücksichtigen,</w:t>
      </w:r>
    </w:p>
    <w:p>
      <w:pPr>
        <w:ind w:left="780"/>
      </w:pPr>
      <w:r>
        <w:t xml:space="preserve">d) berufsbezogene rechtliche Vorschriften und technische Normen sowie allgemein anerkannte Regeln der Technik anwenden, insbesondere Haftung bei der Fertigung, Instandhaltung und bei Dienstleistungen beurteilen,</w:t>
      </w:r>
    </w:p>
    <w:p>
      <w:pPr>
        <w:ind w:left="780"/>
      </w:pPr>
      <w:r>
        <w:t xml:space="preserve">e) Arbeitspläne, Skizzen und technische Zeichnungen erarbeiten,</w:t>
      </w:r>
    </w:p>
    <w:p>
      <w:pPr>
        <w:ind w:left="780"/>
      </w:pPr>
      <w:r>
        <w:t xml:space="preserve">f) Unteraufträge vergeben und kontrollieren,</w:t>
      </w:r>
    </w:p>
    <w:p>
      <w:pPr>
        <w:ind w:left="780"/>
      </w:pPr>
      <w:r>
        <w:t xml:space="preserve">g) auftragsbezogenen Einsatz von Werkstoffen, Werkzeugen, Maschinen und Einrichtungen bestimmen und begründen; Instandhaltungsmaßnahmen von Werkzeugen, Maschinen und Einrichtungen beschreiben,</w:t>
      </w:r>
    </w:p>
    <w:p>
      <w:pPr>
        <w:ind w:left="780"/>
      </w:pPr>
      <w:r>
        <w:t xml:space="preserve">h) Abrechnungssysteme darstellen sowie Abrechnungen durchführen, bewerten und korrigieren,</w:t>
      </w:r>
    </w:p>
    <w:p>
      <w:pPr>
        <w:ind w:left="780"/>
      </w:pPr>
      <w:r>
        <w:t xml:space="preserve">i) Daten nach rechtlichen Vorschriften dokumentieren,</w:t>
      </w:r>
    </w:p>
    <w:p>
      <w:pPr>
        <w:ind w:left="780"/>
      </w:pPr>
      <w:r>
        <w:t xml:space="preserve">j) Vor- und Nachkalkulation durchführen;</w:t>
      </w:r>
    </w:p>
    <w:p>
      <w:pPr>
        <w:ind w:left="420"/>
      </w:pPr>
      <w:r>
        <w:t xml:space="preserve">4. Betriebsführung und Betriebsorganisation 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den Buchstaben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(3) Die Prüfung in Teil II ist schriftlich durchzuführen. Sie soll in jedem Handlungsfeld nicht länger als drei Stunden dauern. Eine Prüfungsdauer von sechs Stunden täglich darf nicht überschritten werden.</w:t>
      </w:r>
    </w:p>
    <w:p>
      <w:r>
        <w:t xml:space="preserve">(4) Die Gesamtbewertung des Teils II wird aus dem arithmetischen Mittel der Einzelbewertungen der Handlungsfelder nach Absatz 2 gebildet.</w:t>
      </w:r>
    </w:p>
    <w:p>
      <w:r>
        <w:t xml:space="preserve">(5)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OrthSchMstrV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https://recht.nulegal.eu/gesetze/OrthSchMstrV/8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