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OrthSchMstrV — Prüfungsdauer und Bestehen des Teils I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fünf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